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4C" w:rsidRDefault="00385968" w:rsidP="003F1D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6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D7D4C" w:rsidRDefault="00BD7D4C" w:rsidP="003F1D4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7B" w:rsidRDefault="007E237B" w:rsidP="003F1D4D">
      <w:pPr>
        <w:spacing w:line="480" w:lineRule="auto"/>
        <w:jc w:val="both"/>
        <w:rPr>
          <w:rStyle w:val="st"/>
          <w:rFonts w:ascii="Italic" w:hAnsi="Italic"/>
          <w:sz w:val="24"/>
          <w:szCs w:val="24"/>
        </w:rPr>
      </w:pPr>
      <w:r w:rsidRPr="008D3428">
        <w:rPr>
          <w:rFonts w:ascii="Front italic" w:hAnsi="Front italic" w:cs="Times New Roman"/>
          <w:sz w:val="24"/>
          <w:szCs w:val="24"/>
        </w:rPr>
        <w:t>Amir M.S</w:t>
      </w:r>
      <w:r w:rsidR="003B155D">
        <w:rPr>
          <w:rFonts w:ascii="Front italic" w:hAnsi="Front italic" w:cs="Times New Roman"/>
          <w:i/>
          <w:sz w:val="24"/>
          <w:szCs w:val="24"/>
        </w:rPr>
        <w:t>.</w:t>
      </w:r>
      <w:r w:rsidR="003B155D">
        <w:rPr>
          <w:rFonts w:ascii="Front italic" w:hAnsi="Front italic" w:cs="Times New Roman"/>
          <w:sz w:val="24"/>
          <w:szCs w:val="24"/>
        </w:rPr>
        <w:t>1999</w:t>
      </w:r>
      <w:r>
        <w:rPr>
          <w:rFonts w:ascii="Front italic" w:hAnsi="Front italic" w:cs="Times New Roman"/>
          <w:i/>
          <w:sz w:val="24"/>
          <w:szCs w:val="24"/>
        </w:rPr>
        <w:t xml:space="preserve"> </w:t>
      </w:r>
      <w:r w:rsidRPr="00BD7D4C">
        <w:rPr>
          <w:rFonts w:ascii="Front italic" w:hAnsi="Front italic" w:cs="Times New Roman"/>
          <w:i/>
          <w:sz w:val="24"/>
          <w:szCs w:val="24"/>
        </w:rPr>
        <w:t>. Ekspor Impor (Teori dan Praktek</w:t>
      </w:r>
      <w:r w:rsidRPr="008D3428">
        <w:rPr>
          <w:rFonts w:ascii="Front italic" w:hAnsi="Front italic" w:cs="Times New Roman"/>
          <w:sz w:val="24"/>
          <w:szCs w:val="24"/>
        </w:rPr>
        <w:t xml:space="preserve">), Jakarta </w:t>
      </w:r>
      <w:r w:rsidRPr="008D3428">
        <w:rPr>
          <w:rFonts w:ascii="Italic" w:hAnsi="Italic" w:cs="Times New Roman"/>
          <w:sz w:val="24"/>
          <w:szCs w:val="24"/>
        </w:rPr>
        <w:t xml:space="preserve">: </w:t>
      </w:r>
      <w:r w:rsidRPr="008D3428">
        <w:rPr>
          <w:rStyle w:val="st"/>
          <w:rFonts w:ascii="Italic" w:hAnsi="Italic"/>
          <w:sz w:val="24"/>
          <w:szCs w:val="24"/>
        </w:rPr>
        <w:t xml:space="preserve">PT. Pustaka. Binaman Pressindo. </w:t>
      </w:r>
    </w:p>
    <w:p w:rsidR="007E237B" w:rsidRDefault="007E237B" w:rsidP="007E237B">
      <w:pPr>
        <w:spacing w:line="480" w:lineRule="auto"/>
        <w:jc w:val="both"/>
        <w:rPr>
          <w:rFonts w:ascii="Front italic" w:hAnsi="Front italic" w:cs="Times New Roman"/>
          <w:i/>
          <w:sz w:val="24"/>
          <w:szCs w:val="24"/>
        </w:rPr>
      </w:pPr>
      <w:r>
        <w:rPr>
          <w:rFonts w:ascii="Front italic" w:hAnsi="Front italic" w:cs="Times New Roman"/>
          <w:i/>
          <w:sz w:val="24"/>
          <w:szCs w:val="24"/>
        </w:rPr>
        <w:t>In</w:t>
      </w:r>
      <w:r w:rsidR="003B155D">
        <w:rPr>
          <w:rFonts w:ascii="Front italic" w:hAnsi="Front italic" w:cs="Times New Roman"/>
          <w:i/>
          <w:sz w:val="24"/>
          <w:szCs w:val="24"/>
        </w:rPr>
        <w:t>ternational Chamber of Commerce</w:t>
      </w:r>
      <w:r w:rsidR="003B155D">
        <w:rPr>
          <w:rFonts w:ascii="Front italic" w:hAnsi="Front italic" w:cs="Times New Roman"/>
          <w:sz w:val="24"/>
          <w:szCs w:val="24"/>
        </w:rPr>
        <w:t>.2007</w:t>
      </w:r>
      <w:r>
        <w:rPr>
          <w:rFonts w:ascii="Front italic" w:hAnsi="Front italic" w:cs="Times New Roman"/>
          <w:i/>
          <w:sz w:val="24"/>
          <w:szCs w:val="24"/>
        </w:rPr>
        <w:t xml:space="preserve"> International Standard Banking Practice (ISBP), for the examination of Documents under Documentary Credits, Revision for UCP 600</w:t>
      </w:r>
    </w:p>
    <w:p w:rsidR="007E237B" w:rsidRDefault="007E237B" w:rsidP="007E237B">
      <w:pPr>
        <w:spacing w:line="480" w:lineRule="auto"/>
        <w:jc w:val="both"/>
        <w:rPr>
          <w:rFonts w:ascii="Front italic" w:hAnsi="Front italic" w:cs="Times New Roman"/>
          <w:i/>
          <w:sz w:val="24"/>
          <w:szCs w:val="24"/>
        </w:rPr>
      </w:pPr>
      <w:r>
        <w:rPr>
          <w:rFonts w:ascii="Front italic" w:hAnsi="Front italic" w:cs="Times New Roman"/>
          <w:i/>
          <w:sz w:val="24"/>
          <w:szCs w:val="24"/>
        </w:rPr>
        <w:t>International Chamber of Commerce.The Uniform Custem and Practice for Documentary Credits (UCPDC) 2007 Revision. Jakarta: ICC Indonesia, 2007</w:t>
      </w:r>
    </w:p>
    <w:p w:rsidR="007E237B" w:rsidRDefault="007E237B" w:rsidP="007E237B">
      <w:pPr>
        <w:spacing w:line="480" w:lineRule="auto"/>
        <w:jc w:val="both"/>
        <w:rPr>
          <w:rFonts w:ascii="Front italic" w:hAnsi="Front italic" w:cs="Times New Roman"/>
          <w:i/>
          <w:sz w:val="24"/>
          <w:szCs w:val="24"/>
        </w:rPr>
      </w:pPr>
      <w:r>
        <w:rPr>
          <w:rFonts w:ascii="Front italic" w:hAnsi="Front italic" w:cs="Times New Roman"/>
          <w:i/>
          <w:sz w:val="24"/>
          <w:szCs w:val="24"/>
        </w:rPr>
        <w:t>In</w:t>
      </w:r>
      <w:r w:rsidR="003B155D">
        <w:rPr>
          <w:rFonts w:ascii="Front italic" w:hAnsi="Front italic" w:cs="Times New Roman"/>
          <w:i/>
          <w:sz w:val="24"/>
          <w:szCs w:val="24"/>
        </w:rPr>
        <w:t>ternational Chamber of Commerce.2007.</w:t>
      </w:r>
      <w:r>
        <w:rPr>
          <w:rFonts w:ascii="Front italic" w:hAnsi="Front italic" w:cs="Times New Roman"/>
          <w:i/>
          <w:sz w:val="24"/>
          <w:szCs w:val="24"/>
        </w:rPr>
        <w:t xml:space="preserve"> The Uniform Customs Rules for Bank to Bank Reimbursem</w:t>
      </w:r>
      <w:r w:rsidR="003B155D">
        <w:rPr>
          <w:rFonts w:ascii="Front italic" w:hAnsi="Front italic" w:cs="Times New Roman"/>
          <w:i/>
          <w:sz w:val="24"/>
          <w:szCs w:val="24"/>
        </w:rPr>
        <w:t>ent (URR), Publication 725.</w:t>
      </w:r>
    </w:p>
    <w:p w:rsidR="007E237B" w:rsidRDefault="007E237B" w:rsidP="003F1D4D">
      <w:pPr>
        <w:spacing w:line="480" w:lineRule="auto"/>
        <w:jc w:val="both"/>
        <w:rPr>
          <w:rFonts w:ascii="Front italic" w:hAnsi="Front italic" w:cs="Times New Roman"/>
          <w:i/>
          <w:sz w:val="24"/>
          <w:szCs w:val="24"/>
        </w:rPr>
      </w:pPr>
      <w:r>
        <w:rPr>
          <w:rFonts w:ascii="Front italic" w:hAnsi="Front italic" w:cs="Times New Roman"/>
          <w:i/>
          <w:sz w:val="24"/>
          <w:szCs w:val="24"/>
        </w:rPr>
        <w:t>In</w:t>
      </w:r>
      <w:r w:rsidR="003B155D">
        <w:rPr>
          <w:rFonts w:ascii="Front italic" w:hAnsi="Front italic" w:cs="Times New Roman"/>
          <w:i/>
          <w:sz w:val="24"/>
          <w:szCs w:val="24"/>
        </w:rPr>
        <w:t>ternational Chamber of Commerce.2010.</w:t>
      </w:r>
      <w:r>
        <w:rPr>
          <w:rFonts w:ascii="Front italic" w:hAnsi="Front italic" w:cs="Times New Roman"/>
          <w:i/>
          <w:sz w:val="24"/>
          <w:szCs w:val="24"/>
        </w:rPr>
        <w:t xml:space="preserve"> Internation Commercial Terms (Incoterms) </w:t>
      </w:r>
    </w:p>
    <w:p w:rsidR="007E237B" w:rsidRPr="007E237B" w:rsidRDefault="007E237B" w:rsidP="003F1D4D">
      <w:pPr>
        <w:spacing w:line="480" w:lineRule="auto"/>
        <w:jc w:val="both"/>
        <w:rPr>
          <w:rFonts w:ascii="Italic" w:hAnsi="Italic" w:cs="Times New Roman"/>
          <w:b/>
          <w:sz w:val="24"/>
          <w:szCs w:val="24"/>
        </w:rPr>
      </w:pPr>
      <w:r w:rsidRPr="008D3428">
        <w:rPr>
          <w:rFonts w:ascii="Italic" w:hAnsi="Italic" w:cs="Times New Roman"/>
          <w:sz w:val="24"/>
          <w:szCs w:val="24"/>
        </w:rPr>
        <w:t>Kasmir,S</w:t>
      </w:r>
      <w:r w:rsidRPr="00BD7D4C">
        <w:rPr>
          <w:rFonts w:ascii="Italic" w:hAnsi="Italic" w:cs="Times New Roman"/>
          <w:i/>
          <w:sz w:val="24"/>
          <w:szCs w:val="24"/>
        </w:rPr>
        <w:t>.</w:t>
      </w:r>
      <w:r w:rsidR="003B155D">
        <w:rPr>
          <w:rFonts w:ascii="Italic" w:hAnsi="Italic" w:cs="Times New Roman"/>
          <w:sz w:val="24"/>
          <w:szCs w:val="24"/>
        </w:rPr>
        <w:t>2014.</w:t>
      </w:r>
      <w:r w:rsidRPr="00BD7D4C">
        <w:rPr>
          <w:rFonts w:ascii="Italic" w:hAnsi="Italic" w:cs="Times New Roman"/>
          <w:i/>
          <w:sz w:val="24"/>
          <w:szCs w:val="24"/>
        </w:rPr>
        <w:t xml:space="preserve"> Dasar-Dasar Perbankan Edisi Revisi 2014. </w:t>
      </w:r>
      <w:r w:rsidRPr="008D3428">
        <w:rPr>
          <w:rFonts w:ascii="Italic" w:hAnsi="Italic" w:cs="Times New Roman"/>
          <w:sz w:val="24"/>
          <w:szCs w:val="24"/>
        </w:rPr>
        <w:t xml:space="preserve">Jakarta : PT.Raja Grafindo Persada. </w:t>
      </w:r>
    </w:p>
    <w:p w:rsidR="00385968" w:rsidRPr="008D3428" w:rsidRDefault="00A64360" w:rsidP="003F1D4D">
      <w:pPr>
        <w:spacing w:line="480" w:lineRule="auto"/>
        <w:jc w:val="both"/>
        <w:rPr>
          <w:rFonts w:ascii="Front italic" w:hAnsi="Front italic" w:cs="Times New Roman"/>
          <w:sz w:val="24"/>
          <w:szCs w:val="24"/>
        </w:rPr>
      </w:pPr>
      <w:r w:rsidRPr="008D3428">
        <w:rPr>
          <w:rFonts w:ascii="Front italic" w:hAnsi="Front italic" w:cs="Times New Roman"/>
          <w:sz w:val="24"/>
          <w:szCs w:val="24"/>
        </w:rPr>
        <w:t>Finny</w:t>
      </w:r>
      <w:r w:rsidR="003B155D">
        <w:rPr>
          <w:rFonts w:ascii="Front italic" w:hAnsi="Front italic" w:cs="Times New Roman"/>
          <w:sz w:val="24"/>
          <w:szCs w:val="24"/>
        </w:rPr>
        <w:t xml:space="preserve"> Redjeki</w:t>
      </w:r>
      <w:r w:rsidR="003B155D">
        <w:rPr>
          <w:rFonts w:ascii="Front italic" w:hAnsi="Front italic" w:cs="Times New Roman"/>
          <w:i/>
          <w:sz w:val="24"/>
          <w:szCs w:val="24"/>
        </w:rPr>
        <w:t xml:space="preserve">. </w:t>
      </w:r>
      <w:r w:rsidR="003B155D">
        <w:rPr>
          <w:rFonts w:ascii="Front italic" w:hAnsi="Front italic" w:cs="Times New Roman"/>
          <w:sz w:val="24"/>
          <w:szCs w:val="24"/>
        </w:rPr>
        <w:t>2016.</w:t>
      </w:r>
      <w:r w:rsidR="00BB2C5E" w:rsidRPr="00BD7D4C">
        <w:rPr>
          <w:rFonts w:ascii="Front italic" w:hAnsi="Front italic" w:cs="Times New Roman"/>
          <w:i/>
          <w:sz w:val="24"/>
          <w:szCs w:val="24"/>
        </w:rPr>
        <w:t>Pemahama</w:t>
      </w:r>
      <w:r w:rsidR="00BD7D4C">
        <w:rPr>
          <w:rFonts w:ascii="Front italic" w:hAnsi="Front italic" w:cs="Times New Roman"/>
          <w:i/>
          <w:sz w:val="24"/>
          <w:szCs w:val="24"/>
        </w:rPr>
        <w:t xml:space="preserve">n Documentary Credit, </w:t>
      </w:r>
      <w:r w:rsidR="00BD7D4C" w:rsidRPr="008D3428">
        <w:rPr>
          <w:rFonts w:ascii="Front italic" w:hAnsi="Front italic" w:cs="Times New Roman"/>
          <w:sz w:val="24"/>
          <w:szCs w:val="24"/>
        </w:rPr>
        <w:t>Bandung      Universitas Sangga Buana – YPKP</w:t>
      </w:r>
      <w:r w:rsidR="002B740F" w:rsidRPr="008D3428">
        <w:rPr>
          <w:rFonts w:ascii="Front italic" w:hAnsi="Front italic" w:cs="Times New Roman"/>
          <w:sz w:val="24"/>
          <w:szCs w:val="24"/>
        </w:rPr>
        <w:t xml:space="preserve"> </w:t>
      </w:r>
    </w:p>
    <w:p w:rsidR="002C3A5F" w:rsidRPr="008D3428" w:rsidRDefault="002C3A5F" w:rsidP="003F1D4D">
      <w:pPr>
        <w:spacing w:line="480" w:lineRule="auto"/>
        <w:ind w:left="426" w:hanging="426"/>
        <w:jc w:val="both"/>
        <w:rPr>
          <w:rFonts w:ascii="Front italic" w:hAnsi="Front italic" w:cs="Times New Roman"/>
          <w:sz w:val="24"/>
          <w:szCs w:val="24"/>
        </w:rPr>
      </w:pPr>
      <w:r w:rsidRPr="008D3428">
        <w:rPr>
          <w:rFonts w:ascii="Front italic" w:hAnsi="Front italic" w:cs="Times New Roman"/>
          <w:sz w:val="24"/>
          <w:szCs w:val="24"/>
        </w:rPr>
        <w:t xml:space="preserve"> Finny</w:t>
      </w:r>
      <w:r w:rsidR="003B155D">
        <w:rPr>
          <w:rFonts w:ascii="Front italic" w:hAnsi="Front italic" w:cs="Times New Roman"/>
          <w:sz w:val="24"/>
          <w:szCs w:val="24"/>
        </w:rPr>
        <w:t xml:space="preserve"> Redjek.2012</w:t>
      </w:r>
      <w:r w:rsidR="003B155D">
        <w:rPr>
          <w:rFonts w:ascii="Front italic" w:hAnsi="Front italic" w:cs="Times New Roman"/>
          <w:i/>
          <w:sz w:val="24"/>
          <w:szCs w:val="24"/>
        </w:rPr>
        <w:t>.</w:t>
      </w:r>
      <w:r>
        <w:rPr>
          <w:rFonts w:ascii="Front italic" w:hAnsi="Front italic" w:cs="Times New Roman"/>
          <w:i/>
          <w:sz w:val="24"/>
          <w:szCs w:val="24"/>
        </w:rPr>
        <w:t>Surat Kredit Berdokumen Dalam Negri,</w:t>
      </w:r>
      <w:r w:rsidR="003B155D">
        <w:rPr>
          <w:rFonts w:ascii="Front italic" w:hAnsi="Front italic" w:cs="Times New Roman"/>
          <w:sz w:val="24"/>
          <w:szCs w:val="24"/>
        </w:rPr>
        <w:t>CV Septatech.</w:t>
      </w:r>
    </w:p>
    <w:p w:rsidR="002C3A5F" w:rsidRPr="008D3428" w:rsidRDefault="002C3A5F" w:rsidP="003F1D4D">
      <w:pPr>
        <w:spacing w:line="480" w:lineRule="auto"/>
        <w:jc w:val="both"/>
        <w:rPr>
          <w:rFonts w:ascii="Front italic" w:hAnsi="Front italic" w:cs="Times New Roman"/>
          <w:sz w:val="24"/>
          <w:szCs w:val="24"/>
        </w:rPr>
      </w:pPr>
      <w:r w:rsidRPr="008D3428">
        <w:rPr>
          <w:rFonts w:ascii="Front italic" w:hAnsi="Front italic" w:cs="Times New Roman"/>
          <w:sz w:val="24"/>
          <w:szCs w:val="24"/>
        </w:rPr>
        <w:t xml:space="preserve"> Finny</w:t>
      </w:r>
      <w:r w:rsidR="003B155D">
        <w:rPr>
          <w:rFonts w:ascii="Front italic" w:hAnsi="Front italic" w:cs="Times New Roman"/>
          <w:sz w:val="24"/>
          <w:szCs w:val="24"/>
        </w:rPr>
        <w:t xml:space="preserve"> Redjeki</w:t>
      </w:r>
      <w:r w:rsidR="003B155D">
        <w:rPr>
          <w:rFonts w:ascii="Front italic" w:hAnsi="Front italic" w:cs="Times New Roman"/>
          <w:i/>
          <w:sz w:val="24"/>
          <w:szCs w:val="24"/>
        </w:rPr>
        <w:t>.</w:t>
      </w:r>
      <w:r w:rsidR="003B155D" w:rsidRPr="003B155D">
        <w:rPr>
          <w:rFonts w:ascii="Front italic" w:hAnsi="Front italic" w:cs="Times New Roman"/>
          <w:sz w:val="24"/>
          <w:szCs w:val="24"/>
        </w:rPr>
        <w:t>2015</w:t>
      </w:r>
      <w:r w:rsidR="003B155D">
        <w:rPr>
          <w:rFonts w:ascii="Front italic" w:hAnsi="Front italic" w:cs="Times New Roman"/>
          <w:i/>
          <w:sz w:val="24"/>
          <w:szCs w:val="24"/>
        </w:rPr>
        <w:t xml:space="preserve">. </w:t>
      </w:r>
      <w:r>
        <w:rPr>
          <w:rFonts w:ascii="Front italic" w:hAnsi="Front italic" w:cs="Times New Roman"/>
          <w:i/>
          <w:sz w:val="24"/>
          <w:szCs w:val="24"/>
        </w:rPr>
        <w:t xml:space="preserve">Suatu Tinjauan Keamanan Pembayaran Transaksi Perdagangan Internasional Dengan Menggunkaan Latter Of Credit, </w:t>
      </w:r>
      <w:r w:rsidRPr="008D3428">
        <w:rPr>
          <w:rFonts w:ascii="Front italic" w:hAnsi="Front italic" w:cs="Times New Roman"/>
          <w:sz w:val="24"/>
          <w:szCs w:val="24"/>
        </w:rPr>
        <w:t>Jurnal Techno-social Ekonomi Volume 8 No.2 Oktober 2015, ISSN 1997-4835</w:t>
      </w:r>
    </w:p>
    <w:p w:rsidR="00DF2D27" w:rsidRDefault="00F371F6" w:rsidP="003F1D4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28">
        <w:rPr>
          <w:rFonts w:ascii="Front italic" w:hAnsi="Front italic" w:cs="Times New Roman"/>
          <w:sz w:val="24"/>
          <w:szCs w:val="24"/>
        </w:rPr>
        <w:t xml:space="preserve"> Finny</w:t>
      </w:r>
      <w:r w:rsidR="003B155D">
        <w:rPr>
          <w:rFonts w:ascii="Front italic" w:hAnsi="Front italic" w:cs="Times New Roman"/>
          <w:sz w:val="24"/>
          <w:szCs w:val="24"/>
        </w:rPr>
        <w:t xml:space="preserve"> Redjeki</w:t>
      </w:r>
      <w:r w:rsidR="003B155D">
        <w:rPr>
          <w:rFonts w:ascii="Front italic" w:hAnsi="Front italic" w:cs="Times New Roman"/>
          <w:i/>
          <w:sz w:val="24"/>
          <w:szCs w:val="24"/>
        </w:rPr>
        <w:t xml:space="preserve">. </w:t>
      </w:r>
      <w:r w:rsidR="003B155D">
        <w:rPr>
          <w:rFonts w:ascii="Front italic" w:hAnsi="Front italic" w:cs="Times New Roman"/>
          <w:sz w:val="24"/>
          <w:szCs w:val="24"/>
        </w:rPr>
        <w:t>2015.</w:t>
      </w:r>
      <w:r>
        <w:rPr>
          <w:rFonts w:ascii="Front italic" w:hAnsi="Front italic" w:cs="Times New Roman"/>
          <w:i/>
          <w:sz w:val="24"/>
          <w:szCs w:val="24"/>
        </w:rPr>
        <w:t>The Content of Documentary Credit as a Bank Instrument That Can Ensure Security Of Both Beneficiary and Applicant,</w:t>
      </w:r>
      <w:r w:rsidRPr="008D3428">
        <w:rPr>
          <w:rFonts w:ascii="Front italic" w:hAnsi="Front italic" w:cs="Times New Roman"/>
          <w:sz w:val="24"/>
          <w:szCs w:val="24"/>
        </w:rPr>
        <w:t xml:space="preserve">SAVAP Internasional </w:t>
      </w:r>
      <w:r w:rsidRPr="008D3428">
        <w:rPr>
          <w:rFonts w:ascii="Front italic" w:hAnsi="Front italic" w:cs="Times New Roman"/>
          <w:sz w:val="24"/>
          <w:szCs w:val="24"/>
        </w:rPr>
        <w:lastRenderedPageBreak/>
        <w:t xml:space="preserve">Academic Research International Vol 7 Number 3, june (Part II) , </w:t>
      </w:r>
      <w:hyperlink r:id="rId6" w:history="1">
        <w:r w:rsidRPr="003F41B4">
          <w:rPr>
            <w:rStyle w:val="Hyperlink"/>
            <w:rFonts w:ascii="Front italic" w:hAnsi="Front italic" w:cs="Times New Roman"/>
            <w:color w:val="000000" w:themeColor="text1"/>
            <w:sz w:val="24"/>
            <w:szCs w:val="24"/>
            <w:u w:val="none"/>
          </w:rPr>
          <w:t>www.journals.savap.org.pk</w:t>
        </w:r>
      </w:hyperlink>
      <w:r w:rsidRPr="008D3428">
        <w:rPr>
          <w:rFonts w:ascii="Front italic" w:hAnsi="Front italic" w:cs="Times New Roman"/>
          <w:sz w:val="24"/>
          <w:szCs w:val="24"/>
        </w:rPr>
        <w:t xml:space="preserve"> ISSN : 2223-9553 ISSN : 2223-9944 Print page 133</w:t>
      </w:r>
    </w:p>
    <w:p w:rsidR="007E237B" w:rsidRDefault="007E237B" w:rsidP="003F1D4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2C5D" w:rsidRPr="00BD7D4C" w:rsidRDefault="00D32C5D" w:rsidP="003F1D4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D4C">
        <w:rPr>
          <w:rFonts w:ascii="Times New Roman" w:hAnsi="Times New Roman" w:cs="Times New Roman"/>
          <w:b/>
          <w:sz w:val="24"/>
          <w:szCs w:val="24"/>
        </w:rPr>
        <w:t>Sumber online :</w:t>
      </w:r>
    </w:p>
    <w:p w:rsidR="00D32C5D" w:rsidRPr="008D3428" w:rsidRDefault="003F41B4" w:rsidP="003F1D4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D32C5D" w:rsidRPr="008D34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https://id.wikipedia.org/wiki/Perdagangan_internasional</w:t>
        </w:r>
      </w:hyperlink>
    </w:p>
    <w:p w:rsidR="00D32C5D" w:rsidRPr="008D3428" w:rsidRDefault="003F41B4" w:rsidP="003F1D4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904E72" w:rsidRPr="008D34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www.bankbjb.co.id/id/corporate-website/sumber-daya-manusia/sekilas-mengenai-divisi-sumber-daya-manusia.html</w:t>
        </w:r>
      </w:hyperlink>
      <w:r w:rsidR="00904E72" w:rsidRPr="008D3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2D27" w:rsidRPr="008D3428" w:rsidRDefault="003F41B4" w:rsidP="003F1D4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F2D27" w:rsidRPr="008D34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www.kemenag.go.id</w:t>
        </w:r>
      </w:hyperlink>
    </w:p>
    <w:p w:rsidR="00DF2D27" w:rsidRPr="008D3428" w:rsidRDefault="003F41B4" w:rsidP="003F1D4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F2D27" w:rsidRPr="008D34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www.beacukai.go.id</w:t>
        </w:r>
      </w:hyperlink>
      <w:r w:rsidR="00DF2D27" w:rsidRPr="008D3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D27" w:rsidRPr="00DF2D27" w:rsidRDefault="00DF2D27" w:rsidP="003F1D4D">
      <w:pPr>
        <w:spacing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E72" w:rsidRPr="00904E72" w:rsidRDefault="00904E72" w:rsidP="003F1D4D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32C5D" w:rsidRPr="00D32C5D" w:rsidRDefault="00D32C5D" w:rsidP="003F1D4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32C5D" w:rsidRPr="00D32C5D" w:rsidSect="000F168D">
      <w:pgSz w:w="12242" w:h="20163"/>
      <w:pgMar w:top="2268" w:right="1701" w:bottom="3119" w:left="2268" w:header="1134" w:footer="2552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ont italic">
    <w:altName w:val="Times New Roman"/>
    <w:panose1 w:val="00000000000000000000"/>
    <w:charset w:val="00"/>
    <w:family w:val="roman"/>
    <w:notTrueType/>
    <w:pitch w:val="default"/>
  </w:font>
  <w:font w:name="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5CB"/>
    <w:multiLevelType w:val="hybridMultilevel"/>
    <w:tmpl w:val="D2824FE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702556"/>
    <w:multiLevelType w:val="hybridMultilevel"/>
    <w:tmpl w:val="FAE85BA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337353"/>
    <w:multiLevelType w:val="hybridMultilevel"/>
    <w:tmpl w:val="E37E10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A8"/>
    <w:rsid w:val="000F168D"/>
    <w:rsid w:val="002B740F"/>
    <w:rsid w:val="002C3A5F"/>
    <w:rsid w:val="00385968"/>
    <w:rsid w:val="003B155D"/>
    <w:rsid w:val="003F1D4D"/>
    <w:rsid w:val="003F41B4"/>
    <w:rsid w:val="0043429F"/>
    <w:rsid w:val="007134E2"/>
    <w:rsid w:val="007D00E0"/>
    <w:rsid w:val="007E237B"/>
    <w:rsid w:val="008D3428"/>
    <w:rsid w:val="00904E72"/>
    <w:rsid w:val="00A64360"/>
    <w:rsid w:val="00B672C2"/>
    <w:rsid w:val="00BA2091"/>
    <w:rsid w:val="00BB2C5E"/>
    <w:rsid w:val="00BD7D4C"/>
    <w:rsid w:val="00C276D3"/>
    <w:rsid w:val="00C42DA8"/>
    <w:rsid w:val="00D32C5D"/>
    <w:rsid w:val="00DF2D27"/>
    <w:rsid w:val="00F371F6"/>
    <w:rsid w:val="00F7506D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968"/>
    <w:pPr>
      <w:ind w:left="720"/>
      <w:contextualSpacing/>
    </w:pPr>
  </w:style>
  <w:style w:type="character" w:customStyle="1" w:styleId="st">
    <w:name w:val="st"/>
    <w:basedOn w:val="DefaultParagraphFont"/>
    <w:rsid w:val="00BB2C5E"/>
  </w:style>
  <w:style w:type="character" w:styleId="Hyperlink">
    <w:name w:val="Hyperlink"/>
    <w:basedOn w:val="DefaultParagraphFont"/>
    <w:uiPriority w:val="99"/>
    <w:unhideWhenUsed/>
    <w:rsid w:val="00D32C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968"/>
    <w:pPr>
      <w:ind w:left="720"/>
      <w:contextualSpacing/>
    </w:pPr>
  </w:style>
  <w:style w:type="character" w:customStyle="1" w:styleId="st">
    <w:name w:val="st"/>
    <w:basedOn w:val="DefaultParagraphFont"/>
    <w:rsid w:val="00BB2C5E"/>
  </w:style>
  <w:style w:type="character" w:styleId="Hyperlink">
    <w:name w:val="Hyperlink"/>
    <w:basedOn w:val="DefaultParagraphFont"/>
    <w:uiPriority w:val="99"/>
    <w:unhideWhenUsed/>
    <w:rsid w:val="00D32C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bjb.co.id/id/corporate-website/sumber-daya-manusia/sekilas-mengenai-divisi-sumber-daya-manus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d.wikipedia.org/wiki/Perdagangan_internasion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als.savap.org.p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acukai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en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2017-07-18T00:52:00Z</cp:lastPrinted>
  <dcterms:created xsi:type="dcterms:W3CDTF">2017-05-22T09:09:00Z</dcterms:created>
  <dcterms:modified xsi:type="dcterms:W3CDTF">2017-08-11T13:23:00Z</dcterms:modified>
</cp:coreProperties>
</file>