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D0" w:rsidRPr="008557C7" w:rsidRDefault="00162CD0" w:rsidP="008557C7">
      <w:pPr>
        <w:spacing w:after="0" w:line="480" w:lineRule="auto"/>
        <w:jc w:val="center"/>
        <w:rPr>
          <w:rFonts w:ascii="Times New Roman" w:eastAsia="Times New Roman" w:hAnsi="Times New Roman" w:cs="Times New Roman"/>
          <w:b/>
          <w:bCs/>
          <w:sz w:val="28"/>
          <w:szCs w:val="28"/>
        </w:rPr>
      </w:pPr>
      <w:bookmarkStart w:id="0" w:name="_GoBack"/>
      <w:bookmarkEnd w:id="0"/>
      <w:r w:rsidRPr="008557C7">
        <w:rPr>
          <w:rFonts w:ascii="Times New Roman" w:eastAsia="Times New Roman" w:hAnsi="Times New Roman" w:cs="Times New Roman"/>
          <w:b/>
          <w:bCs/>
          <w:sz w:val="28"/>
          <w:szCs w:val="28"/>
        </w:rPr>
        <w:t>DAFTAR PUSTAKA</w:t>
      </w:r>
    </w:p>
    <w:p w:rsidR="0071476A" w:rsidRPr="008557C7" w:rsidRDefault="0071476A" w:rsidP="008557C7">
      <w:pPr>
        <w:spacing w:after="0" w:line="480" w:lineRule="auto"/>
        <w:jc w:val="center"/>
        <w:rPr>
          <w:rFonts w:ascii="Times New Roman" w:eastAsia="Times New Roman" w:hAnsi="Times New Roman" w:cs="Times New Roman"/>
          <w:b/>
          <w:bCs/>
          <w:sz w:val="28"/>
          <w:szCs w:val="28"/>
        </w:rPr>
      </w:pPr>
    </w:p>
    <w:p w:rsid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Abdul, Halim. 2015. Auditing (Dasar-dasar Audit Laporan Keuangan).Jilid 1. Edisi Kelima. UPP STIM YKPN: Yogyakarta.</w:t>
      </w:r>
    </w:p>
    <w:p w:rsidR="008557C7" w:rsidRDefault="008557C7" w:rsidP="008557C7">
      <w:pPr>
        <w:spacing w:after="0" w:line="240" w:lineRule="auto"/>
        <w:ind w:left="426" w:hanging="426"/>
        <w:jc w:val="both"/>
        <w:rPr>
          <w:rFonts w:ascii="Times New Roman" w:hAnsi="Times New Roman" w:cs="Times New Roman"/>
          <w:sz w:val="24"/>
          <w:szCs w:val="24"/>
        </w:rPr>
      </w:pPr>
    </w:p>
    <w:p w:rsidR="00382324" w:rsidRPr="008557C7" w:rsidRDefault="00382324"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Agoes, Sukrisno. 2012. Auditing (Petunjuk Praktis Pemeriksaan Akuntan oleh Akuntan Publik). Edisi Keempat. Salemba Empat: Jakarta.</w:t>
      </w:r>
    </w:p>
    <w:p w:rsidR="00382324" w:rsidRPr="008557C7" w:rsidRDefault="00382324" w:rsidP="008557C7">
      <w:pPr>
        <w:spacing w:after="0" w:line="240" w:lineRule="auto"/>
        <w:ind w:left="426" w:hanging="426"/>
        <w:jc w:val="both"/>
        <w:rPr>
          <w:rFonts w:ascii="Times New Roman" w:hAnsi="Times New Roman" w:cs="Times New Roman"/>
          <w:sz w:val="24"/>
          <w:szCs w:val="24"/>
        </w:rPr>
      </w:pPr>
    </w:p>
    <w:p w:rsidR="00B36831" w:rsidRPr="008557C7" w:rsidRDefault="00B36831"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Agoes, Sukrisno,2017. Auditing : Petunjuk Praktis Pemeriksaan Akuntan oleh Akuntan Publik , Buku 1, Edisi 5.Jakarta: Salemba Empat.</w:t>
      </w:r>
    </w:p>
    <w:p w:rsidR="007D1383" w:rsidRPr="008557C7" w:rsidRDefault="007D1383" w:rsidP="008557C7">
      <w:pPr>
        <w:spacing w:after="0" w:line="240" w:lineRule="auto"/>
        <w:ind w:left="426" w:hanging="426"/>
        <w:jc w:val="both"/>
        <w:rPr>
          <w:rFonts w:ascii="Times New Roman" w:hAnsi="Times New Roman" w:cs="Times New Roman"/>
          <w:sz w:val="24"/>
          <w:szCs w:val="24"/>
        </w:rPr>
      </w:pPr>
    </w:p>
    <w:p w:rsidR="007D1383" w:rsidRPr="008557C7" w:rsidRDefault="007D1383"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Agoes, Sukrisno dan Estralita, Trisnawati, 2014, Akuntansi Perpajakan Edisi 3, Jakarta, Salmba Empat</w:t>
      </w:r>
    </w:p>
    <w:p w:rsidR="00D03C6C" w:rsidRPr="008557C7" w:rsidRDefault="00D03C6C" w:rsidP="008557C7">
      <w:pPr>
        <w:spacing w:after="0" w:line="240" w:lineRule="auto"/>
        <w:ind w:left="426" w:hanging="426"/>
        <w:jc w:val="both"/>
        <w:rPr>
          <w:rFonts w:ascii="Times New Roman" w:hAnsi="Times New Roman" w:cs="Times New Roman"/>
          <w:sz w:val="24"/>
          <w:szCs w:val="24"/>
        </w:rPr>
      </w:pPr>
    </w:p>
    <w:p w:rsidR="0071476A" w:rsidRPr="008557C7" w:rsidRDefault="0071476A" w:rsidP="008557C7">
      <w:pPr>
        <w:spacing w:after="0" w:line="240" w:lineRule="auto"/>
        <w:ind w:left="426" w:hanging="426"/>
        <w:jc w:val="both"/>
        <w:rPr>
          <w:rFonts w:ascii="Times New Roman" w:eastAsia="Times New Roman" w:hAnsi="Times New Roman" w:cs="Times New Roman"/>
          <w:bCs/>
          <w:sz w:val="24"/>
          <w:szCs w:val="24"/>
        </w:rPr>
      </w:pPr>
      <w:r w:rsidRPr="008557C7">
        <w:rPr>
          <w:rFonts w:ascii="Times New Roman" w:eastAsia="Times New Roman" w:hAnsi="Times New Roman" w:cs="Times New Roman"/>
          <w:bCs/>
          <w:sz w:val="24"/>
          <w:szCs w:val="24"/>
        </w:rPr>
        <w:t xml:space="preserve">Alvin A. Arens, et al, ISBN-10:1 292 14787 3, </w:t>
      </w:r>
      <w:r w:rsidRPr="008557C7">
        <w:rPr>
          <w:rFonts w:ascii="Times New Roman" w:eastAsia="Times New Roman" w:hAnsi="Times New Roman" w:cs="Times New Roman"/>
          <w:bCs/>
          <w:i/>
          <w:sz w:val="24"/>
          <w:szCs w:val="24"/>
        </w:rPr>
        <w:t>Auditing and Assurance Services An Intregrated Approach, Sixteenth Edition, Global Edition</w:t>
      </w:r>
      <w:r w:rsidRPr="008557C7">
        <w:rPr>
          <w:rFonts w:ascii="Times New Roman" w:eastAsia="Times New Roman" w:hAnsi="Times New Roman" w:cs="Times New Roman"/>
          <w:bCs/>
          <w:sz w:val="24"/>
          <w:szCs w:val="24"/>
        </w:rPr>
        <w:t>, , ISBN-13:978 1 292 14787 1, Pearson Education Limited 2017.</w:t>
      </w:r>
    </w:p>
    <w:p w:rsidR="00342EC5" w:rsidRPr="008557C7" w:rsidRDefault="00342EC5" w:rsidP="008557C7">
      <w:pPr>
        <w:spacing w:after="0" w:line="240" w:lineRule="auto"/>
        <w:ind w:left="426" w:hanging="426"/>
        <w:jc w:val="both"/>
        <w:rPr>
          <w:rFonts w:ascii="Times New Roman" w:eastAsia="Times New Roman" w:hAnsi="Times New Roman" w:cs="Times New Roman"/>
          <w:bCs/>
          <w:sz w:val="24"/>
          <w:szCs w:val="24"/>
        </w:rPr>
      </w:pPr>
    </w:p>
    <w:p w:rsidR="00342EC5" w:rsidRPr="008557C7" w:rsidRDefault="00342EC5" w:rsidP="008557C7">
      <w:pPr>
        <w:spacing w:after="0" w:line="240" w:lineRule="auto"/>
        <w:ind w:left="426" w:hanging="426"/>
        <w:jc w:val="both"/>
        <w:rPr>
          <w:rFonts w:ascii="Times New Roman" w:eastAsia="Times New Roman" w:hAnsi="Times New Roman" w:cs="Times New Roman"/>
          <w:bCs/>
          <w:sz w:val="24"/>
          <w:szCs w:val="24"/>
        </w:rPr>
      </w:pPr>
      <w:r w:rsidRPr="008557C7">
        <w:rPr>
          <w:rFonts w:ascii="Times New Roman" w:eastAsia="Times New Roman" w:hAnsi="Times New Roman" w:cs="Times New Roman"/>
          <w:bCs/>
          <w:sz w:val="24"/>
          <w:szCs w:val="24"/>
        </w:rPr>
        <w:t>Alvin A. Arens</w:t>
      </w:r>
      <w:r w:rsidRPr="008557C7">
        <w:rPr>
          <w:rFonts w:ascii="Times New Roman" w:hAnsi="Times New Roman" w:cs="Times New Roman"/>
          <w:sz w:val="24"/>
          <w:szCs w:val="24"/>
        </w:rPr>
        <w:t>, Randal J. Elder dan Mark S. Beasley. 2015. Auditing dan Jasa Assurance Pendekatan Terintegrasi. Jilid 1. Edisi Lima Belas-Jakarta. Erlangga</w:t>
      </w:r>
      <w:r w:rsidRPr="008557C7">
        <w:rPr>
          <w:rFonts w:ascii="Arial" w:hAnsi="Arial" w:cs="Arial"/>
          <w:sz w:val="30"/>
          <w:szCs w:val="30"/>
        </w:rPr>
        <w:t>.</w:t>
      </w:r>
    </w:p>
    <w:p w:rsidR="0071476A" w:rsidRPr="008557C7" w:rsidRDefault="0071476A" w:rsidP="008557C7">
      <w:pPr>
        <w:spacing w:after="0" w:line="240" w:lineRule="auto"/>
        <w:ind w:left="426" w:hanging="426"/>
        <w:jc w:val="both"/>
        <w:rPr>
          <w:rFonts w:ascii="Times New Roman" w:eastAsia="Times New Roman" w:hAnsi="Times New Roman" w:cs="Times New Roman"/>
          <w:bCs/>
          <w:sz w:val="24"/>
          <w:szCs w:val="24"/>
        </w:rPr>
      </w:pPr>
    </w:p>
    <w:p w:rsidR="001C5BC8" w:rsidRPr="008557C7" w:rsidRDefault="002E41FE" w:rsidP="008557C7">
      <w:pPr>
        <w:spacing w:after="0" w:line="240" w:lineRule="auto"/>
        <w:ind w:left="426" w:hanging="426"/>
        <w:jc w:val="both"/>
        <w:rPr>
          <w:rFonts w:ascii="Times New Roman" w:eastAsia="Times New Roman" w:hAnsi="Times New Roman" w:cs="Times New Roman"/>
          <w:bCs/>
          <w:sz w:val="24"/>
          <w:szCs w:val="24"/>
        </w:rPr>
      </w:pPr>
      <w:r w:rsidRPr="008557C7">
        <w:rPr>
          <w:rFonts w:ascii="Times New Roman" w:eastAsia="Times New Roman" w:hAnsi="Times New Roman" w:cs="Times New Roman"/>
          <w:bCs/>
          <w:sz w:val="24"/>
          <w:szCs w:val="24"/>
        </w:rPr>
        <w:t>Alvin A. Arens</w:t>
      </w:r>
      <w:r w:rsidR="001C5BC8" w:rsidRPr="008557C7">
        <w:rPr>
          <w:rFonts w:ascii="Times New Roman" w:hAnsi="Times New Roman" w:cs="Times New Roman"/>
          <w:sz w:val="24"/>
          <w:szCs w:val="24"/>
        </w:rPr>
        <w:t>. et.al. 2010. Auditing and Assurance Services: An Integrated Approach Thirteenth Edition.New Jersey: Pearson Prentice Hall.</w:t>
      </w:r>
    </w:p>
    <w:p w:rsidR="001C5BC8" w:rsidRPr="008557C7" w:rsidRDefault="001C5BC8" w:rsidP="008557C7">
      <w:pPr>
        <w:spacing w:after="0" w:line="240" w:lineRule="auto"/>
        <w:ind w:left="426" w:hanging="426"/>
        <w:jc w:val="both"/>
        <w:rPr>
          <w:rFonts w:ascii="Times New Roman" w:eastAsia="Times New Roman" w:hAnsi="Times New Roman" w:cs="Times New Roman"/>
          <w:bCs/>
          <w:sz w:val="24"/>
          <w:szCs w:val="24"/>
        </w:rPr>
      </w:pPr>
    </w:p>
    <w:p w:rsidR="001A79BD"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Angruningrum, S &amp; Wirakusuma. 2013.Pengaruh profitabilitas, leverage, kompleksitas oprasi,reputasi KAP dan komite audit pada Audit Delay. E-jurnal Akuntansi universitas Udayana 5.2,hlm.251-270.</w:t>
      </w:r>
    </w:p>
    <w:p w:rsidR="008557C7" w:rsidRDefault="008557C7" w:rsidP="008557C7">
      <w:pPr>
        <w:spacing w:after="0" w:line="240" w:lineRule="auto"/>
        <w:ind w:left="426" w:hanging="426"/>
        <w:jc w:val="both"/>
        <w:rPr>
          <w:rFonts w:ascii="Times New Roman" w:hAnsi="Times New Roman" w:cs="Times New Roman"/>
          <w:sz w:val="24"/>
          <w:szCs w:val="24"/>
        </w:rPr>
      </w:pPr>
    </w:p>
    <w:p w:rsid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Apriyana, Nurahman dan Diana Rahmawati 2017. Pengaruh Profitabilitas, Solvabilitas, Ukuran Perusahaan, Dan Ukuran KAP Terhadap Audit Delay. Jurnal Nominal Vol. VI No.2. UNY Yogyakarta.</w:t>
      </w:r>
    </w:p>
    <w:p w:rsidR="008557C7" w:rsidRPr="008557C7" w:rsidRDefault="008557C7" w:rsidP="008557C7">
      <w:pPr>
        <w:spacing w:after="0" w:line="240" w:lineRule="auto"/>
        <w:ind w:left="426" w:hanging="426"/>
        <w:jc w:val="both"/>
        <w:rPr>
          <w:rFonts w:ascii="Times New Roman" w:hAnsi="Times New Roman" w:cs="Times New Roman"/>
          <w:sz w:val="24"/>
          <w:szCs w:val="24"/>
        </w:rPr>
      </w:pPr>
    </w:p>
    <w:p w:rsidR="005734C8" w:rsidRPr="008557C7" w:rsidRDefault="005734C8"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Arikunto, S. (2013). Prosedur Penelitian: Suatu Pendekatan Praktik. Jakarta: Rineka Cipta.</w:t>
      </w:r>
    </w:p>
    <w:p w:rsidR="005734C8" w:rsidRDefault="005734C8" w:rsidP="008557C7">
      <w:pPr>
        <w:spacing w:after="0" w:line="240" w:lineRule="auto"/>
        <w:ind w:left="426" w:hanging="426"/>
        <w:jc w:val="both"/>
        <w:rPr>
          <w:rFonts w:ascii="Times New Roman" w:hAnsi="Times New Roman" w:cs="Times New Roman"/>
          <w:sz w:val="24"/>
          <w:szCs w:val="24"/>
        </w:rPr>
      </w:pPr>
    </w:p>
    <w:p w:rsidR="008557C7" w:rsidRDefault="008557C7" w:rsidP="008557C7">
      <w:pPr>
        <w:spacing w:after="0" w:line="240" w:lineRule="auto"/>
        <w:ind w:left="426" w:hanging="426"/>
        <w:jc w:val="both"/>
      </w:pPr>
      <w:r w:rsidRPr="008557C7">
        <w:rPr>
          <w:rFonts w:ascii="Times New Roman" w:hAnsi="Times New Roman" w:cs="Times New Roman"/>
          <w:sz w:val="24"/>
        </w:rPr>
        <w:t>Arumsari, Vivien Fitriana dan Nur Handayani. 2017. Pengaruh Kepemilikan Saham, Profitabilitas, Leverage, dan Opini Auditor terhadap Audit Delay.Jurnal Ilmu dan Riset Akuntansi. ISSN: 2460-0585. Volume 6, Nomor 4. April 2017</w:t>
      </w:r>
      <w:r w:rsidRPr="008557C7">
        <w:t>.</w:t>
      </w:r>
    </w:p>
    <w:p w:rsidR="008557C7" w:rsidRPr="008557C7" w:rsidRDefault="008557C7" w:rsidP="008557C7">
      <w:pPr>
        <w:spacing w:after="0" w:line="240" w:lineRule="auto"/>
        <w:ind w:left="426" w:hanging="426"/>
        <w:jc w:val="both"/>
        <w:rPr>
          <w:rFonts w:ascii="Times New Roman" w:hAnsi="Times New Roman" w:cs="Times New Roman"/>
          <w:sz w:val="24"/>
          <w:szCs w:val="24"/>
        </w:rPr>
      </w:pPr>
    </w:p>
    <w:p w:rsidR="00833EAA" w:rsidRPr="008557C7" w:rsidRDefault="00833EAA" w:rsidP="008557C7">
      <w:pPr>
        <w:pStyle w:val="Default"/>
        <w:ind w:left="426" w:hanging="426"/>
        <w:jc w:val="both"/>
        <w:rPr>
          <w:bCs/>
          <w:lang w:val="en-US"/>
        </w:rPr>
      </w:pPr>
      <w:r w:rsidRPr="008557C7">
        <w:lastRenderedPageBreak/>
        <w:t xml:space="preserve">Azhari dan Nuryatno, 2019. </w:t>
      </w:r>
      <w:r w:rsidRPr="008557C7">
        <w:rPr>
          <w:bCs/>
        </w:rPr>
        <w:t>Peran opini audit sebagai pemoderasi pengaruh profitabilitas, ukuran perusahaan, kepemilikan institusional, dan komite audit terhadap ketepatan waktu pelaporan keuangan</w:t>
      </w:r>
      <w:r w:rsidRPr="008557C7">
        <w:rPr>
          <w:bCs/>
          <w:lang w:val="en-US"/>
        </w:rPr>
        <w:t>.</w:t>
      </w:r>
    </w:p>
    <w:p w:rsidR="006935BB" w:rsidRPr="008557C7" w:rsidRDefault="006935BB" w:rsidP="008557C7">
      <w:pPr>
        <w:pStyle w:val="Default"/>
        <w:ind w:left="426" w:hanging="426"/>
        <w:jc w:val="both"/>
        <w:rPr>
          <w:bCs/>
          <w:lang w:val="en-US"/>
        </w:rPr>
      </w:pPr>
    </w:p>
    <w:p w:rsidR="00394C6C" w:rsidRPr="008557C7" w:rsidRDefault="008557C7" w:rsidP="008557C7">
      <w:pPr>
        <w:pStyle w:val="Default"/>
        <w:ind w:left="426" w:hanging="426"/>
        <w:jc w:val="both"/>
      </w:pPr>
      <w:r w:rsidRPr="008557C7">
        <w:t>BAPEPAM nomor keputusan 80/PM/1996 yang diubah menjadi lampiran surat keputusan ketua BAPEPAM Nomor: Kep-36/PM/2003.</w:t>
      </w:r>
    </w:p>
    <w:p w:rsidR="004A3F43" w:rsidRPr="008557C7" w:rsidRDefault="004A3F43" w:rsidP="008557C7">
      <w:pPr>
        <w:pStyle w:val="Default"/>
        <w:ind w:left="426" w:hanging="426"/>
        <w:jc w:val="both"/>
      </w:pPr>
    </w:p>
    <w:p w:rsidR="006935BB" w:rsidRPr="008557C7" w:rsidRDefault="004A3F43" w:rsidP="008557C7">
      <w:pPr>
        <w:pStyle w:val="Default"/>
        <w:ind w:left="426" w:hanging="426"/>
        <w:jc w:val="both"/>
      </w:pPr>
      <w:r w:rsidRPr="008557C7">
        <w:t>Boediono (2001), Ekonomi Makro, Yogyakarta</w:t>
      </w:r>
    </w:p>
    <w:p w:rsidR="004A3F43" w:rsidRPr="008557C7" w:rsidRDefault="004A3F43" w:rsidP="008557C7">
      <w:pPr>
        <w:pStyle w:val="Default"/>
        <w:ind w:left="426" w:hanging="426"/>
        <w:jc w:val="both"/>
        <w:rPr>
          <w:bCs/>
          <w:lang w:val="en-US"/>
        </w:rPr>
      </w:pPr>
    </w:p>
    <w:p w:rsidR="002923FF" w:rsidRPr="008557C7" w:rsidRDefault="008557C7" w:rsidP="008557C7">
      <w:pPr>
        <w:pStyle w:val="Default"/>
        <w:ind w:left="426" w:hanging="426"/>
        <w:jc w:val="both"/>
        <w:rPr>
          <w:lang w:val="en-US"/>
        </w:rPr>
      </w:pPr>
      <w:r w:rsidRPr="008557C7">
        <w:t>Boynton, William C., Raymond N. Johnson., 2006, “Modern Auditing”, 8 th Edition, New York: John Willey &amp; Sons Inc.</w:t>
      </w:r>
    </w:p>
    <w:p w:rsidR="0071476A" w:rsidRPr="008557C7" w:rsidRDefault="0071476A" w:rsidP="008557C7">
      <w:pPr>
        <w:spacing w:after="0" w:line="240" w:lineRule="auto"/>
        <w:ind w:left="426" w:hanging="426"/>
        <w:jc w:val="both"/>
        <w:rPr>
          <w:rFonts w:ascii="Times New Roman" w:hAnsi="Times New Roman" w:cs="Times New Roman"/>
          <w:sz w:val="24"/>
          <w:szCs w:val="24"/>
        </w:rPr>
      </w:pPr>
    </w:p>
    <w:p w:rsidR="00882032" w:rsidRPr="008557C7" w:rsidRDefault="00882032"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Bursa Efek Indonesia. 2019. Laporan Keuangan &amp; Tahunan.www.idx.co.id. Diakses pada hari senin, 2 September 2019 jam 10:22 WIB.</w:t>
      </w:r>
    </w:p>
    <w:p w:rsidR="0071476A" w:rsidRPr="008557C7" w:rsidRDefault="0071476A" w:rsidP="008557C7">
      <w:pPr>
        <w:spacing w:after="0" w:line="240" w:lineRule="auto"/>
        <w:jc w:val="both"/>
        <w:rPr>
          <w:rStyle w:val="Hyperlink"/>
          <w:rFonts w:ascii="Times New Roman" w:eastAsia="Times New Roman" w:hAnsi="Times New Roman" w:cs="Times New Roman"/>
          <w:color w:val="auto"/>
          <w:sz w:val="24"/>
          <w:szCs w:val="24"/>
          <w:u w:val="none"/>
        </w:rPr>
      </w:pPr>
    </w:p>
    <w:p w:rsidR="00F17620" w:rsidRPr="008557C7" w:rsidRDefault="00F17620" w:rsidP="008557C7">
      <w:pPr>
        <w:pStyle w:val="Default"/>
        <w:ind w:left="426" w:hanging="426"/>
        <w:jc w:val="both"/>
        <w:rPr>
          <w:lang w:val="en-US"/>
        </w:rPr>
      </w:pPr>
      <w:r w:rsidRPr="008557C7">
        <w:t xml:space="preserve">Cahyanti et al 2016.  </w:t>
      </w:r>
      <w:r w:rsidRPr="008557C7">
        <w:rPr>
          <w:bCs/>
        </w:rPr>
        <w:t xml:space="preserve">Pengaruh ukuran perusahaan, profitabilitas, dan solvabilitas terhadap </w:t>
      </w:r>
      <w:r w:rsidRPr="008557C7">
        <w:rPr>
          <w:bCs/>
          <w:i/>
          <w:iCs/>
        </w:rPr>
        <w:t xml:space="preserve">audit delay </w:t>
      </w:r>
      <w:r w:rsidRPr="008557C7">
        <w:rPr>
          <w:bCs/>
        </w:rPr>
        <w:t xml:space="preserve">(studi pada perusahaan lq 45 sub-sektor bank serta </w:t>
      </w:r>
      <w:r w:rsidRPr="008557C7">
        <w:rPr>
          <w:bCs/>
          <w:i/>
          <w:iCs/>
        </w:rPr>
        <w:t xml:space="preserve">property </w:t>
      </w:r>
      <w:r w:rsidRPr="008557C7">
        <w:rPr>
          <w:bCs/>
        </w:rPr>
        <w:t xml:space="preserve">dan </w:t>
      </w:r>
      <w:r w:rsidRPr="008557C7">
        <w:rPr>
          <w:bCs/>
          <w:i/>
          <w:iCs/>
        </w:rPr>
        <w:t xml:space="preserve">real estate </w:t>
      </w:r>
      <w:r w:rsidRPr="008557C7">
        <w:rPr>
          <w:bCs/>
        </w:rPr>
        <w:t>yang terdaftar di bursa efek indonesia (bei) tahun 2010 – 2014)</w:t>
      </w:r>
      <w:r w:rsidR="004904D3" w:rsidRPr="008557C7">
        <w:rPr>
          <w:bCs/>
          <w:lang w:val="en-US"/>
        </w:rPr>
        <w:t>.</w:t>
      </w:r>
    </w:p>
    <w:p w:rsidR="0071476A" w:rsidRPr="008557C7" w:rsidRDefault="0071476A" w:rsidP="008557C7">
      <w:pPr>
        <w:spacing w:after="0" w:line="240" w:lineRule="auto"/>
        <w:ind w:left="426" w:hanging="426"/>
        <w:jc w:val="both"/>
        <w:rPr>
          <w:rFonts w:ascii="Times New Roman" w:hAnsi="Times New Roman" w:cs="Times New Roman"/>
          <w:sz w:val="24"/>
          <w:szCs w:val="24"/>
        </w:rPr>
      </w:pPr>
    </w:p>
    <w:p w:rsidR="009D55D9" w:rsidRPr="008557C7" w:rsidRDefault="009D55D9"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Charviena dan Elisa Tjhoa. 2018. “Pengaruh Ukuran Perusahaan, Laba Rugi Operasi, Solvabilitas, Umur Perusahaan, Klasifikasi Industri, dan Ukuran KAP Terhadap Audit Delay (Studi Empiris Perusahaan Indeks Kompas 100 periode 2012-2014)”.Ultima Accounting Universitas Multimedia Nusantara. Vol 8, No 2.</w:t>
      </w:r>
    </w:p>
    <w:p w:rsidR="009D55D9" w:rsidRPr="008557C7" w:rsidRDefault="009D55D9" w:rsidP="008557C7">
      <w:pPr>
        <w:spacing w:after="0" w:line="240" w:lineRule="auto"/>
        <w:ind w:left="426" w:hanging="426"/>
        <w:jc w:val="both"/>
        <w:rPr>
          <w:rFonts w:ascii="Times New Roman" w:hAnsi="Times New Roman" w:cs="Times New Roman"/>
          <w:sz w:val="24"/>
          <w:szCs w:val="24"/>
        </w:rPr>
      </w:pPr>
    </w:p>
    <w:p w:rsidR="008E575B" w:rsidRPr="008557C7" w:rsidRDefault="008E575B"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Diastiningsih, Ni Putu Julita, dan Gede Agus Indra Tenaya. 2017. Spesialisasi Auditor Sebagai Pemoderasi Pengaruh Audit Tenure dan Ukuran Kap pada Audit Report Lag. E-Jurnal Akuntansi Universitas UdayanaVol.18.</w:t>
      </w:r>
    </w:p>
    <w:p w:rsidR="008E575B" w:rsidRPr="008557C7" w:rsidRDefault="008E575B" w:rsidP="008557C7">
      <w:pPr>
        <w:spacing w:after="0" w:line="240" w:lineRule="auto"/>
        <w:ind w:left="426" w:hanging="426"/>
        <w:jc w:val="both"/>
        <w:rPr>
          <w:rFonts w:ascii="Times New Roman" w:hAnsi="Times New Roman" w:cs="Times New Roman"/>
          <w:sz w:val="24"/>
          <w:szCs w:val="24"/>
        </w:rPr>
      </w:pPr>
    </w:p>
    <w:p w:rsidR="009A2686" w:rsidRPr="008557C7" w:rsidRDefault="009A2686" w:rsidP="008557C7">
      <w:pPr>
        <w:spacing w:after="0" w:line="240" w:lineRule="auto"/>
        <w:ind w:left="426" w:hanging="426"/>
        <w:jc w:val="both"/>
        <w:rPr>
          <w:rFonts w:ascii="Times New Roman" w:eastAsia="Times New Roman" w:hAnsi="Times New Roman" w:cs="Times New Roman"/>
          <w:sz w:val="24"/>
          <w:szCs w:val="24"/>
        </w:rPr>
      </w:pPr>
    </w:p>
    <w:p w:rsidR="009A2686" w:rsidRDefault="009A2686"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Fahmi, Irham. 2013. Analisis Laporan Keuangan. Bandung: Alfabeta.</w:t>
      </w:r>
    </w:p>
    <w:p w:rsidR="008557C7" w:rsidRDefault="008557C7" w:rsidP="008557C7">
      <w:pPr>
        <w:spacing w:after="0" w:line="240" w:lineRule="auto"/>
        <w:ind w:left="426" w:hanging="426"/>
        <w:jc w:val="both"/>
        <w:rPr>
          <w:rFonts w:ascii="Times New Roman" w:hAnsi="Times New Roman" w:cs="Times New Roman"/>
          <w:sz w:val="24"/>
          <w:szCs w:val="24"/>
        </w:rPr>
      </w:pPr>
    </w:p>
    <w:p w:rsidR="008557C7" w:rsidRPr="008557C7" w:rsidRDefault="008557C7" w:rsidP="008557C7">
      <w:pPr>
        <w:spacing w:after="0" w:line="240" w:lineRule="auto"/>
        <w:ind w:left="426" w:hanging="426"/>
        <w:jc w:val="both"/>
        <w:rPr>
          <w:rFonts w:ascii="Times New Roman" w:eastAsia="Times New Roman" w:hAnsi="Times New Roman" w:cs="Times New Roman"/>
          <w:sz w:val="24"/>
          <w:szCs w:val="24"/>
        </w:rPr>
      </w:pPr>
      <w:r w:rsidRPr="008557C7">
        <w:rPr>
          <w:rFonts w:ascii="Times New Roman" w:hAnsi="Times New Roman" w:cs="Times New Roman"/>
          <w:sz w:val="24"/>
          <w:szCs w:val="24"/>
        </w:rPr>
        <w:t>Febrianty, 2011, Faktor – Faktor yang Berpengaruh Terhadap Audit Delay Perusahaan Sektor Perdagangan yang Terdaftar Di BEI Periode 2007 -2009, Jurnal Ekonomi Dan Informasi Akuntansi (JENIUS), Vol 1 No.3, September 2011: 294-320.</w:t>
      </w:r>
    </w:p>
    <w:p w:rsidR="0011192E" w:rsidRPr="008557C7" w:rsidRDefault="0011192E" w:rsidP="008557C7">
      <w:pPr>
        <w:spacing w:after="0" w:line="240" w:lineRule="auto"/>
        <w:ind w:left="426" w:hanging="426"/>
        <w:jc w:val="both"/>
        <w:rPr>
          <w:rFonts w:ascii="Times New Roman" w:eastAsia="Times New Roman" w:hAnsi="Times New Roman" w:cs="Times New Roman"/>
          <w:sz w:val="24"/>
          <w:szCs w:val="24"/>
        </w:rPr>
      </w:pPr>
    </w:p>
    <w:p w:rsidR="0071476A" w:rsidRPr="008557C7" w:rsidRDefault="0011192E"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Financial Accounting Standards Board (FASB) dalam Statement of Financial Concept (SFAC) No. 2</w:t>
      </w:r>
    </w:p>
    <w:p w:rsidR="00671106" w:rsidRPr="008557C7" w:rsidRDefault="00671106" w:rsidP="008557C7">
      <w:pPr>
        <w:spacing w:after="0" w:line="240" w:lineRule="auto"/>
        <w:ind w:left="426" w:hanging="426"/>
        <w:jc w:val="both"/>
        <w:rPr>
          <w:rFonts w:ascii="Times New Roman" w:hAnsi="Times New Roman" w:cs="Times New Roman"/>
          <w:sz w:val="24"/>
          <w:szCs w:val="24"/>
        </w:rPr>
      </w:pPr>
    </w:p>
    <w:p w:rsidR="006D11BD" w:rsidRPr="008557C7" w:rsidRDefault="006D11BD" w:rsidP="008557C7">
      <w:pPr>
        <w:spacing w:after="0" w:line="240" w:lineRule="auto"/>
        <w:ind w:left="426" w:hanging="426"/>
        <w:jc w:val="both"/>
        <w:rPr>
          <w:rFonts w:ascii="Times New Roman" w:eastAsia="Times New Roman" w:hAnsi="Times New Roman" w:cs="Times New Roman"/>
          <w:sz w:val="24"/>
          <w:szCs w:val="24"/>
          <w:lang w:eastAsia="id-ID"/>
        </w:rPr>
      </w:pPr>
      <w:r w:rsidRPr="008557C7">
        <w:rPr>
          <w:rFonts w:ascii="Times New Roman" w:hAnsi="Times New Roman" w:cs="Times New Roman"/>
          <w:sz w:val="24"/>
          <w:szCs w:val="24"/>
        </w:rPr>
        <w:t>Hans Kartikahadi, Rosita Uli Sinaga, Merliyana Syamsul, Sylvia Veronica Siregar(2012). Akuntansi Keuangan berdasarkan SAK berbasis IFRS. Jakarta : Salemba</w:t>
      </w:r>
    </w:p>
    <w:p w:rsidR="00661283" w:rsidRPr="008557C7" w:rsidRDefault="00661283" w:rsidP="008557C7">
      <w:pPr>
        <w:spacing w:after="0" w:line="240" w:lineRule="auto"/>
        <w:ind w:left="426" w:hanging="426"/>
        <w:jc w:val="both"/>
        <w:rPr>
          <w:rFonts w:ascii="Times New Roman" w:eastAsia="Times New Roman" w:hAnsi="Times New Roman" w:cs="Times New Roman"/>
          <w:sz w:val="24"/>
          <w:szCs w:val="24"/>
          <w:lang w:eastAsia="id-ID"/>
        </w:rPr>
      </w:pPr>
    </w:p>
    <w:p w:rsidR="00661283" w:rsidRPr="008557C7" w:rsidRDefault="00661283"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Handoko, 2014,Manajemen Personalia Sumber Daya Manusia, Edisi.Kedua</w:t>
      </w:r>
    </w:p>
    <w:p w:rsidR="0087721C" w:rsidRPr="008557C7" w:rsidRDefault="0087721C" w:rsidP="008557C7">
      <w:pPr>
        <w:spacing w:after="0" w:line="240" w:lineRule="auto"/>
        <w:ind w:left="426" w:hanging="426"/>
        <w:jc w:val="both"/>
        <w:rPr>
          <w:rFonts w:ascii="Times New Roman" w:hAnsi="Times New Roman" w:cs="Times New Roman"/>
          <w:sz w:val="24"/>
          <w:szCs w:val="24"/>
        </w:rPr>
      </w:pPr>
    </w:p>
    <w:p w:rsidR="008557C7" w:rsidRDefault="008557C7" w:rsidP="008557C7">
      <w:pPr>
        <w:autoSpaceDE w:val="0"/>
        <w:autoSpaceDN w:val="0"/>
        <w:adjustRightInd w:val="0"/>
        <w:spacing w:after="0" w:line="240" w:lineRule="auto"/>
        <w:ind w:left="426" w:hanging="426"/>
        <w:rPr>
          <w:rFonts w:ascii="Times New Roman" w:hAnsi="Times New Roman" w:cs="Times New Roman"/>
          <w:sz w:val="24"/>
          <w:szCs w:val="24"/>
        </w:rPr>
      </w:pPr>
      <w:r w:rsidRPr="008557C7">
        <w:rPr>
          <w:rFonts w:ascii="Times New Roman" w:hAnsi="Times New Roman" w:cs="Times New Roman"/>
          <w:sz w:val="24"/>
          <w:szCs w:val="24"/>
        </w:rPr>
        <w:t>Harahap, Sofyan Syafri. 2009. Teori Kritis Laporan Keuangan. Jakarta: Bumi Aksara</w:t>
      </w:r>
    </w:p>
    <w:p w:rsidR="008557C7" w:rsidRDefault="008557C7" w:rsidP="008557C7">
      <w:pPr>
        <w:autoSpaceDE w:val="0"/>
        <w:autoSpaceDN w:val="0"/>
        <w:adjustRightInd w:val="0"/>
        <w:spacing w:after="0" w:line="240" w:lineRule="auto"/>
        <w:ind w:left="426" w:hanging="426"/>
        <w:rPr>
          <w:rFonts w:ascii="Times New Roman" w:hAnsi="Times New Roman" w:cs="Times New Roman"/>
          <w:sz w:val="24"/>
          <w:szCs w:val="24"/>
        </w:rPr>
      </w:pPr>
    </w:p>
    <w:p w:rsidR="0087721C" w:rsidRPr="008557C7" w:rsidRDefault="0087721C" w:rsidP="008557C7">
      <w:pPr>
        <w:autoSpaceDE w:val="0"/>
        <w:autoSpaceDN w:val="0"/>
        <w:adjustRightInd w:val="0"/>
        <w:spacing w:after="0" w:line="240" w:lineRule="auto"/>
        <w:ind w:left="426" w:hanging="426"/>
        <w:rPr>
          <w:rFonts w:ascii="Times New Roman" w:hAnsi="Times New Roman" w:cs="Times New Roman"/>
          <w:sz w:val="24"/>
          <w:szCs w:val="24"/>
        </w:rPr>
      </w:pPr>
      <w:r w:rsidRPr="008557C7">
        <w:rPr>
          <w:rFonts w:ascii="Times New Roman" w:hAnsi="Times New Roman" w:cs="Times New Roman"/>
          <w:sz w:val="24"/>
          <w:szCs w:val="24"/>
        </w:rPr>
        <w:t xml:space="preserve">Hayes, Rick, Philip Wallage, dan Hans Gortemaker. 2014. "Principles of Auditing.In: </w:t>
      </w:r>
      <w:r w:rsidRPr="008557C7">
        <w:rPr>
          <w:rFonts w:ascii="Times New Roman" w:hAnsi="Times New Roman" w:cs="Times New Roman"/>
          <w:i/>
          <w:iCs/>
          <w:sz w:val="24"/>
          <w:szCs w:val="24"/>
        </w:rPr>
        <w:t xml:space="preserve">An Introduction to International Standards on Auditing". </w:t>
      </w:r>
      <w:r w:rsidRPr="008557C7">
        <w:rPr>
          <w:rFonts w:ascii="Times New Roman" w:hAnsi="Times New Roman" w:cs="Times New Roman"/>
          <w:sz w:val="24"/>
          <w:szCs w:val="24"/>
        </w:rPr>
        <w:t>Edisi Ketiga.Harlow:Pearson Educational Limited.</w:t>
      </w:r>
    </w:p>
    <w:p w:rsidR="00C316A4" w:rsidRPr="008557C7" w:rsidRDefault="00C316A4" w:rsidP="008557C7">
      <w:pPr>
        <w:spacing w:after="0" w:line="240" w:lineRule="auto"/>
        <w:ind w:left="426" w:hanging="426"/>
        <w:jc w:val="both"/>
        <w:rPr>
          <w:rFonts w:ascii="Times New Roman" w:eastAsia="Times New Roman" w:hAnsi="Times New Roman" w:cs="Times New Roman"/>
          <w:sz w:val="24"/>
          <w:szCs w:val="24"/>
          <w:lang w:eastAsia="id-ID"/>
        </w:rPr>
      </w:pPr>
    </w:p>
    <w:p w:rsidR="00C4541F" w:rsidRP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Ibadin, Izilin M., Izedonmi, Famous., and Ibadin, Peter Okoeguale. 2012. The Association Between Selected Corporate Governance Attributes, Company Attributes and Timeliness of Financial Reporting in Nigeria. Research Journal of Finance and Accounting,Vol. 3, No. 9, pp: 137-144.</w:t>
      </w:r>
    </w:p>
    <w:p w:rsidR="00511EBF" w:rsidRPr="008557C7" w:rsidRDefault="00511EBF" w:rsidP="008557C7">
      <w:pPr>
        <w:spacing w:after="0" w:line="240" w:lineRule="auto"/>
        <w:ind w:left="426" w:hanging="426"/>
        <w:jc w:val="both"/>
        <w:rPr>
          <w:rFonts w:ascii="Times New Roman" w:eastAsia="Times New Roman" w:hAnsi="Times New Roman" w:cs="Times New Roman"/>
          <w:sz w:val="24"/>
          <w:szCs w:val="24"/>
          <w:lang w:eastAsia="id-ID"/>
        </w:rPr>
      </w:pPr>
    </w:p>
    <w:p w:rsidR="0087721C" w:rsidRPr="008557C7" w:rsidRDefault="0087721C" w:rsidP="008557C7">
      <w:pPr>
        <w:spacing w:after="0" w:line="240" w:lineRule="auto"/>
        <w:ind w:left="426" w:hanging="426"/>
        <w:jc w:val="both"/>
        <w:rPr>
          <w:rFonts w:ascii="Times New Roman" w:eastAsia="Times New Roman" w:hAnsi="Times New Roman" w:cs="Times New Roman"/>
          <w:sz w:val="24"/>
          <w:szCs w:val="24"/>
          <w:lang w:eastAsia="id-ID"/>
        </w:rPr>
      </w:pPr>
      <w:r w:rsidRPr="008557C7">
        <w:rPr>
          <w:rFonts w:ascii="Times New Roman" w:hAnsi="Times New Roman" w:cs="Times New Roman"/>
          <w:sz w:val="24"/>
          <w:szCs w:val="24"/>
        </w:rPr>
        <w:t>Ikatan Akuntan Indonesia. 2011. Standar Akuntansi Keuangan. Jakarta: Salemba Empat.</w:t>
      </w:r>
    </w:p>
    <w:p w:rsidR="0087721C" w:rsidRPr="008557C7" w:rsidRDefault="0087721C" w:rsidP="008557C7">
      <w:pPr>
        <w:spacing w:after="0" w:line="240" w:lineRule="auto"/>
        <w:ind w:left="426" w:hanging="426"/>
        <w:jc w:val="both"/>
        <w:rPr>
          <w:rFonts w:ascii="Times New Roman" w:eastAsia="Times New Roman" w:hAnsi="Times New Roman" w:cs="Times New Roman"/>
          <w:sz w:val="24"/>
          <w:szCs w:val="24"/>
          <w:lang w:eastAsia="id-ID"/>
        </w:rPr>
      </w:pPr>
    </w:p>
    <w:p w:rsidR="005C042D" w:rsidRDefault="005C042D" w:rsidP="008557C7">
      <w:pPr>
        <w:spacing w:after="0" w:line="240" w:lineRule="auto"/>
        <w:ind w:left="426" w:hanging="426"/>
        <w:jc w:val="both"/>
        <w:rPr>
          <w:rFonts w:ascii="Times New Roman" w:eastAsia="Times New Roman" w:hAnsi="Times New Roman" w:cs="Times New Roman"/>
          <w:sz w:val="24"/>
          <w:szCs w:val="24"/>
          <w:lang w:eastAsia="id-ID"/>
        </w:rPr>
      </w:pPr>
      <w:r w:rsidRPr="008557C7">
        <w:rPr>
          <w:rFonts w:ascii="Times New Roman" w:hAnsi="Times New Roman" w:cs="Times New Roman"/>
          <w:sz w:val="24"/>
          <w:szCs w:val="24"/>
        </w:rPr>
        <w:t>Ikatan Akuntan Indonesia. 2001. Standar Profesional Akuntan Publik. SA Seksi 110. Jakarta: IAI.</w:t>
      </w:r>
    </w:p>
    <w:p w:rsidR="008557C7" w:rsidRDefault="008557C7" w:rsidP="008557C7">
      <w:pPr>
        <w:spacing w:after="0" w:line="240" w:lineRule="auto"/>
        <w:ind w:left="426" w:hanging="426"/>
        <w:jc w:val="both"/>
        <w:rPr>
          <w:rFonts w:ascii="Times New Roman" w:eastAsia="Times New Roman" w:hAnsi="Times New Roman" w:cs="Times New Roman"/>
          <w:sz w:val="24"/>
          <w:szCs w:val="24"/>
          <w:lang w:eastAsia="id-ID"/>
        </w:rPr>
      </w:pPr>
    </w:p>
    <w:p w:rsidR="008557C7" w:rsidRP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Indonesian Capital Market Directory (ICMD). 2014</w:t>
      </w:r>
    </w:p>
    <w:p w:rsidR="008557C7" w:rsidRPr="008557C7" w:rsidRDefault="008557C7" w:rsidP="008557C7">
      <w:pPr>
        <w:spacing w:after="0" w:line="240" w:lineRule="auto"/>
        <w:ind w:left="426" w:hanging="426"/>
        <w:jc w:val="both"/>
        <w:rPr>
          <w:rFonts w:ascii="Times New Roman" w:hAnsi="Times New Roman" w:cs="Times New Roman"/>
          <w:sz w:val="24"/>
          <w:szCs w:val="24"/>
        </w:rPr>
      </w:pPr>
    </w:p>
    <w:p w:rsid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Indonesia Stock Exchange (2015), “</w:t>
      </w:r>
      <w:r w:rsidRPr="008557C7">
        <w:rPr>
          <w:rFonts w:ascii="Times New Roman" w:hAnsi="Times New Roman" w:cs="Times New Roman"/>
          <w:i/>
          <w:iCs/>
          <w:sz w:val="24"/>
          <w:szCs w:val="24"/>
        </w:rPr>
        <w:t>IDX Statistics 2015</w:t>
      </w:r>
      <w:r w:rsidRPr="008557C7">
        <w:rPr>
          <w:rFonts w:ascii="Times New Roman" w:hAnsi="Times New Roman" w:cs="Times New Roman"/>
          <w:sz w:val="24"/>
          <w:szCs w:val="24"/>
        </w:rPr>
        <w:t>”, Research and Development Division IDX, Jakarta.</w:t>
      </w:r>
    </w:p>
    <w:p w:rsidR="008557C7" w:rsidRDefault="008557C7" w:rsidP="008557C7">
      <w:pPr>
        <w:spacing w:after="0" w:line="240" w:lineRule="auto"/>
        <w:ind w:left="426" w:hanging="426"/>
        <w:jc w:val="both"/>
        <w:rPr>
          <w:rFonts w:ascii="Times New Roman" w:hAnsi="Times New Roman" w:cs="Times New Roman"/>
          <w:sz w:val="24"/>
          <w:szCs w:val="24"/>
        </w:rPr>
      </w:pPr>
    </w:p>
    <w:p w:rsidR="00C316A4" w:rsidRPr="008557C7" w:rsidRDefault="00C316A4"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 xml:space="preserve">Indriyani, 2012. </w:t>
      </w:r>
      <w:r w:rsidRPr="008557C7">
        <w:rPr>
          <w:rFonts w:ascii="Times New Roman" w:hAnsi="Times New Roman" w:cs="Times New Roman"/>
          <w:bCs/>
          <w:sz w:val="24"/>
          <w:szCs w:val="24"/>
        </w:rPr>
        <w:t xml:space="preserve">Faktor-faktor yang mempengaruhi </w:t>
      </w:r>
      <w:r w:rsidRPr="008557C7">
        <w:rPr>
          <w:rFonts w:ascii="Times New Roman" w:hAnsi="Times New Roman" w:cs="Times New Roman"/>
          <w:bCs/>
          <w:i/>
          <w:iCs/>
          <w:sz w:val="24"/>
          <w:szCs w:val="24"/>
        </w:rPr>
        <w:t>audit report lag</w:t>
      </w:r>
      <w:r w:rsidR="008557C7">
        <w:rPr>
          <w:rFonts w:ascii="Times New Roman" w:hAnsi="Times New Roman" w:cs="Times New Roman"/>
          <w:bCs/>
          <w:i/>
          <w:iCs/>
          <w:sz w:val="24"/>
          <w:szCs w:val="24"/>
        </w:rPr>
        <w:t xml:space="preserve"> </w:t>
      </w:r>
      <w:r w:rsidRPr="008557C7">
        <w:rPr>
          <w:rFonts w:ascii="Times New Roman" w:hAnsi="Times New Roman" w:cs="Times New Roman"/>
          <w:bCs/>
          <w:sz w:val="24"/>
          <w:szCs w:val="24"/>
        </w:rPr>
        <w:t>Perusahaan manufaktur di indonesia dan malaysia</w:t>
      </w:r>
    </w:p>
    <w:p w:rsidR="0071476A" w:rsidRPr="008557C7" w:rsidRDefault="0071476A" w:rsidP="008557C7">
      <w:pPr>
        <w:spacing w:after="0" w:line="240" w:lineRule="auto"/>
        <w:ind w:left="426" w:hanging="426"/>
        <w:rPr>
          <w:rFonts w:ascii="Times New Roman" w:hAnsi="Times New Roman" w:cs="Times New Roman"/>
          <w:sz w:val="24"/>
          <w:szCs w:val="24"/>
        </w:rPr>
      </w:pPr>
    </w:p>
    <w:p w:rsidR="00301339" w:rsidRPr="008557C7" w:rsidRDefault="00301339" w:rsidP="008557C7">
      <w:pPr>
        <w:spacing w:after="0" w:line="240" w:lineRule="auto"/>
        <w:ind w:left="426" w:hanging="426"/>
        <w:rPr>
          <w:rFonts w:ascii="Times New Roman" w:hAnsi="Times New Roman" w:cs="Times New Roman"/>
          <w:sz w:val="24"/>
          <w:szCs w:val="24"/>
        </w:rPr>
      </w:pPr>
      <w:r w:rsidRPr="008557C7">
        <w:rPr>
          <w:rFonts w:ascii="Times New Roman" w:hAnsi="Times New Roman" w:cs="Times New Roman"/>
          <w:sz w:val="24"/>
          <w:szCs w:val="24"/>
        </w:rPr>
        <w:t>Jensen &amp; Meckling, 1976, The Theory of The Firm: Manajerial Behaviour, Agency Cost, and Ownership Structure, Journal of Financial and Economics, 3:305-360</w:t>
      </w:r>
    </w:p>
    <w:p w:rsidR="00301339" w:rsidRPr="008557C7" w:rsidRDefault="00301339" w:rsidP="008557C7">
      <w:pPr>
        <w:spacing w:after="0" w:line="240" w:lineRule="auto"/>
        <w:ind w:left="426" w:hanging="426"/>
        <w:rPr>
          <w:rFonts w:ascii="Times New Roman" w:hAnsi="Times New Roman" w:cs="Times New Roman"/>
          <w:sz w:val="24"/>
          <w:szCs w:val="24"/>
        </w:rPr>
      </w:pPr>
    </w:p>
    <w:p w:rsidR="00EE1E45" w:rsidRPr="008557C7" w:rsidRDefault="00EE1E45"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Johnson, R.A. andWichern D.W. 1998. Applied Multivariate Statistical Analysis.. Second Edition. Prentice-Hall International:New Jersey.</w:t>
      </w:r>
    </w:p>
    <w:p w:rsidR="00913598" w:rsidRPr="008557C7" w:rsidRDefault="00913598" w:rsidP="008557C7">
      <w:pPr>
        <w:spacing w:after="0" w:line="240" w:lineRule="auto"/>
        <w:ind w:left="426" w:hanging="426"/>
        <w:jc w:val="both"/>
        <w:rPr>
          <w:rFonts w:ascii="Times New Roman" w:hAnsi="Times New Roman" w:cs="Times New Roman"/>
          <w:sz w:val="24"/>
          <w:szCs w:val="24"/>
        </w:rPr>
      </w:pPr>
    </w:p>
    <w:p w:rsidR="00A50514" w:rsidRPr="008557C7" w:rsidRDefault="00A50514"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Kartika, Andi. 2009. Faktor-Faktor Yang Mempengaruhi Audit Delay Di Indonesia (StudiEmpirisPada Perusahaan-Perusahaan LQ 45 Yang Terdaftar Di Bursa Efek Jakarta. JurnalBisnisdanEkonomi(JBE). Maret. Vol. 16 No. 1 Hal 1-17. FakultasEkonomiUniversitasStikubank. Semarang. ISSN : 1412-3126.</w:t>
      </w:r>
    </w:p>
    <w:p w:rsidR="00913598" w:rsidRPr="008557C7" w:rsidRDefault="00913598" w:rsidP="008557C7">
      <w:pPr>
        <w:spacing w:after="0" w:line="240" w:lineRule="auto"/>
        <w:ind w:left="426" w:hanging="426"/>
        <w:jc w:val="both"/>
        <w:rPr>
          <w:rFonts w:ascii="Times New Roman" w:hAnsi="Times New Roman" w:cs="Times New Roman"/>
          <w:sz w:val="24"/>
          <w:szCs w:val="24"/>
        </w:rPr>
      </w:pPr>
    </w:p>
    <w:p w:rsidR="002E6205" w:rsidRPr="008557C7" w:rsidRDefault="002E6205"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Kieso, Donald E., Jerry J.Weygandt, Terry D. Warfield. (2014). Edisi 2. Intermediate Accounting. United States: Wiley.</w:t>
      </w:r>
    </w:p>
    <w:p w:rsidR="00D214C2" w:rsidRPr="008557C7" w:rsidRDefault="00D214C2" w:rsidP="008557C7">
      <w:pPr>
        <w:spacing w:after="0" w:line="240" w:lineRule="auto"/>
        <w:ind w:left="426" w:hanging="426"/>
        <w:jc w:val="both"/>
        <w:rPr>
          <w:rFonts w:ascii="Times New Roman" w:hAnsi="Times New Roman" w:cs="Times New Roman"/>
          <w:sz w:val="24"/>
          <w:szCs w:val="24"/>
        </w:rPr>
      </w:pPr>
    </w:p>
    <w:p w:rsidR="00D214C2" w:rsidRPr="008557C7" w:rsidRDefault="00635CF4"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Kieso E Donald, Weygandt J Jerry dan Warfield D Terry. 2011. AkuntansiIntermediate. Jakarta: Erlangga.</w:t>
      </w:r>
    </w:p>
    <w:p w:rsidR="002661E6" w:rsidRPr="008557C7" w:rsidRDefault="002661E6" w:rsidP="008557C7">
      <w:pPr>
        <w:spacing w:after="0" w:line="240" w:lineRule="auto"/>
        <w:ind w:left="426" w:hanging="426"/>
        <w:jc w:val="both"/>
        <w:rPr>
          <w:rFonts w:ascii="Times New Roman" w:hAnsi="Times New Roman" w:cs="Times New Roman"/>
          <w:sz w:val="24"/>
          <w:szCs w:val="24"/>
        </w:rPr>
      </w:pPr>
    </w:p>
    <w:p w:rsidR="002661E6" w:rsidRDefault="002661E6"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lastRenderedPageBreak/>
        <w:t>Kurniasih, T., &amp; Sari, M.M.R. 2013. Pengaruh Return On Assets, Leverage, Corporate Governance, Ukuran Perusahaan dan Kompensasi Rugi Fiskal pada Tax Avoidance. Buletin Studi Ekonomi, 1 (18), 58-66.</w:t>
      </w:r>
    </w:p>
    <w:p w:rsidR="008557C7" w:rsidRDefault="008557C7" w:rsidP="008557C7">
      <w:pPr>
        <w:spacing w:after="0" w:line="240" w:lineRule="auto"/>
        <w:ind w:left="426" w:hanging="426"/>
        <w:jc w:val="both"/>
        <w:rPr>
          <w:rFonts w:ascii="Times New Roman" w:hAnsi="Times New Roman" w:cs="Times New Roman"/>
          <w:sz w:val="24"/>
          <w:szCs w:val="24"/>
        </w:rPr>
      </w:pPr>
    </w:p>
    <w:p w:rsidR="008557C7" w:rsidRP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Lestari, S. Y., dan M. Nuryatno. 2018. "Faktor Yang Mempengaruhi Audit Delay dan Dampaknya Terhadap Abnormal Return Perusahaan Di Bursa Efek Indonesia". Jurnal Analisa Akuntansi dan Perpajakan, Vol. 1, No. 2, hlm: 63.</w:t>
      </w:r>
    </w:p>
    <w:p w:rsidR="002661E6" w:rsidRPr="008557C7" w:rsidRDefault="002661E6" w:rsidP="008557C7">
      <w:pPr>
        <w:spacing w:after="0" w:line="240" w:lineRule="auto"/>
        <w:ind w:left="426" w:hanging="426"/>
        <w:jc w:val="both"/>
        <w:rPr>
          <w:rFonts w:ascii="Times New Roman" w:hAnsi="Times New Roman" w:cs="Times New Roman"/>
          <w:sz w:val="24"/>
          <w:szCs w:val="24"/>
        </w:rPr>
      </w:pPr>
    </w:p>
    <w:p w:rsidR="007C218F" w:rsidRPr="008557C7" w:rsidRDefault="00E205D1"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Maharani, I Gusti Ayu Cahya dan Ketut Alit Suardana. 2014. Pengaruh Corporate Governance, Profitabilitas, dan Karakteristik Eksekutif Tax AvoidancePerusahaan Manufaktur. E-Jurnal Akuntansi Universitas UdayanaISSN: 2302-8556.</w:t>
      </w:r>
    </w:p>
    <w:p w:rsidR="00E205D1" w:rsidRPr="008557C7" w:rsidRDefault="00E205D1" w:rsidP="008557C7">
      <w:pPr>
        <w:spacing w:after="0" w:line="240" w:lineRule="auto"/>
        <w:ind w:left="426" w:hanging="426"/>
        <w:jc w:val="both"/>
        <w:rPr>
          <w:rFonts w:ascii="Times New Roman" w:hAnsi="Times New Roman" w:cs="Times New Roman"/>
          <w:sz w:val="24"/>
          <w:szCs w:val="24"/>
        </w:rPr>
      </w:pPr>
    </w:p>
    <w:p w:rsidR="00EB5021" w:rsidRPr="008557C7" w:rsidRDefault="00EB5021" w:rsidP="008557C7">
      <w:pPr>
        <w:spacing w:after="0" w:line="240" w:lineRule="auto"/>
        <w:ind w:left="426" w:hanging="426"/>
        <w:jc w:val="both"/>
        <w:rPr>
          <w:rFonts w:ascii="Times New Roman" w:eastAsia="Times New Roman" w:hAnsi="Times New Roman" w:cs="Times New Roman"/>
          <w:sz w:val="24"/>
          <w:szCs w:val="24"/>
          <w:lang w:eastAsia="id-ID"/>
        </w:rPr>
      </w:pPr>
      <w:r w:rsidRPr="008557C7">
        <w:rPr>
          <w:rFonts w:ascii="Times New Roman" w:hAnsi="Times New Roman" w:cs="Times New Roman"/>
          <w:sz w:val="24"/>
          <w:szCs w:val="24"/>
        </w:rPr>
        <w:t>Mulyadi. 2011. Auditing Buku 1. Jakarta: Salemba Empat.</w:t>
      </w:r>
    </w:p>
    <w:p w:rsidR="00891318" w:rsidRPr="008557C7" w:rsidRDefault="00891318" w:rsidP="008557C7">
      <w:pPr>
        <w:spacing w:after="0"/>
        <w:jc w:val="both"/>
        <w:rPr>
          <w:rFonts w:ascii="Times New Roman" w:hAnsi="Times New Roman" w:cs="Times New Roman"/>
          <w:sz w:val="24"/>
          <w:szCs w:val="24"/>
        </w:rPr>
      </w:pPr>
    </w:p>
    <w:p w:rsidR="00891318" w:rsidRPr="008557C7" w:rsidRDefault="00891318" w:rsidP="008557C7">
      <w:pPr>
        <w:pStyle w:val="ListParagraph"/>
        <w:spacing w:after="0"/>
        <w:ind w:hanging="720"/>
        <w:jc w:val="both"/>
        <w:rPr>
          <w:rFonts w:ascii="Times New Roman" w:hAnsi="Times New Roman" w:cs="Times New Roman"/>
          <w:sz w:val="24"/>
          <w:szCs w:val="24"/>
        </w:rPr>
      </w:pPr>
      <w:r w:rsidRPr="008557C7">
        <w:rPr>
          <w:rFonts w:ascii="Times New Roman" w:hAnsi="Times New Roman" w:cs="Times New Roman"/>
          <w:sz w:val="24"/>
          <w:szCs w:val="24"/>
        </w:rPr>
        <w:t>Mukhlasin, 2013,Analisis Pemilihan Metode Akuntansi Persediaan DanPengaruhnya Terhadap Earning Price Ratio”.Simposium NasionalAkuntansi V. hal 87-101</w:t>
      </w:r>
    </w:p>
    <w:p w:rsidR="008D6319" w:rsidRDefault="008D6319" w:rsidP="008557C7">
      <w:pPr>
        <w:pStyle w:val="ListParagraph"/>
        <w:spacing w:after="0"/>
        <w:ind w:hanging="720"/>
        <w:jc w:val="both"/>
        <w:rPr>
          <w:rFonts w:ascii="Times New Roman" w:hAnsi="Times New Roman" w:cs="Times New Roman"/>
          <w:sz w:val="24"/>
          <w:szCs w:val="24"/>
        </w:rPr>
      </w:pPr>
    </w:p>
    <w:p w:rsidR="008557C7" w:rsidRDefault="008557C7" w:rsidP="008557C7">
      <w:pPr>
        <w:pStyle w:val="ListParagraph"/>
        <w:spacing w:after="0"/>
        <w:ind w:hanging="720"/>
        <w:jc w:val="both"/>
        <w:rPr>
          <w:rFonts w:ascii="Times New Roman" w:hAnsi="Times New Roman" w:cs="Times New Roman"/>
          <w:sz w:val="24"/>
          <w:szCs w:val="24"/>
        </w:rPr>
      </w:pPr>
      <w:r w:rsidRPr="008557C7">
        <w:rPr>
          <w:rFonts w:ascii="Times New Roman" w:hAnsi="Times New Roman" w:cs="Times New Roman"/>
          <w:sz w:val="24"/>
          <w:szCs w:val="24"/>
        </w:rPr>
        <w:t>Munawir, S. 2010. Analisis laporan Keuangan Edisi keempat. Cetakan KelimaBelas. Yogyakarta:Liberty</w:t>
      </w:r>
    </w:p>
    <w:p w:rsidR="008557C7" w:rsidRPr="008557C7" w:rsidRDefault="008557C7" w:rsidP="008557C7">
      <w:pPr>
        <w:pStyle w:val="ListParagraph"/>
        <w:spacing w:after="0"/>
        <w:ind w:hanging="720"/>
        <w:jc w:val="both"/>
        <w:rPr>
          <w:rFonts w:ascii="Times New Roman" w:hAnsi="Times New Roman" w:cs="Times New Roman"/>
          <w:sz w:val="24"/>
          <w:szCs w:val="24"/>
        </w:rPr>
      </w:pPr>
    </w:p>
    <w:p w:rsidR="008D6319" w:rsidRPr="008557C7" w:rsidRDefault="008D6319" w:rsidP="008557C7">
      <w:pPr>
        <w:pStyle w:val="ListParagraph"/>
        <w:spacing w:after="0"/>
        <w:ind w:hanging="720"/>
        <w:jc w:val="both"/>
        <w:rPr>
          <w:rFonts w:ascii="Times New Roman" w:hAnsi="Times New Roman" w:cs="Times New Roman"/>
          <w:sz w:val="24"/>
          <w:szCs w:val="24"/>
        </w:rPr>
      </w:pPr>
      <w:r w:rsidRPr="008557C7">
        <w:rPr>
          <w:rFonts w:ascii="Times New Roman" w:hAnsi="Times New Roman" w:cs="Times New Roman"/>
          <w:sz w:val="24"/>
          <w:szCs w:val="24"/>
        </w:rPr>
        <w:t>Noor. Juliansyah, 2011, Metodologi Penelitian,Prenada Media Group, Jakarta</w:t>
      </w:r>
    </w:p>
    <w:p w:rsidR="002923FF" w:rsidRPr="008557C7" w:rsidRDefault="002923FF" w:rsidP="008557C7">
      <w:pPr>
        <w:pStyle w:val="ListParagraph"/>
        <w:spacing w:after="0"/>
        <w:ind w:hanging="720"/>
        <w:jc w:val="both"/>
        <w:rPr>
          <w:rFonts w:ascii="Times New Roman" w:hAnsi="Times New Roman" w:cs="Times New Roman"/>
          <w:sz w:val="24"/>
          <w:szCs w:val="24"/>
        </w:rPr>
      </w:pPr>
    </w:p>
    <w:p w:rsidR="002923FF" w:rsidRPr="008557C7" w:rsidRDefault="002923FF" w:rsidP="008557C7">
      <w:pPr>
        <w:pStyle w:val="ListParagraph"/>
        <w:spacing w:after="0"/>
        <w:ind w:hanging="720"/>
        <w:jc w:val="both"/>
        <w:rPr>
          <w:rFonts w:ascii="Times New Roman" w:hAnsi="Times New Roman" w:cs="Times New Roman"/>
          <w:sz w:val="24"/>
          <w:szCs w:val="24"/>
        </w:rPr>
      </w:pPr>
      <w:r w:rsidRPr="008557C7">
        <w:rPr>
          <w:rFonts w:ascii="Times New Roman" w:hAnsi="Times New Roman" w:cs="Times New Roman"/>
          <w:sz w:val="24"/>
          <w:szCs w:val="24"/>
        </w:rPr>
        <w:t>Otoritas Jasa Keuangan (OJK) No.29/POJK04/2016</w:t>
      </w:r>
    </w:p>
    <w:p w:rsidR="00E14ED1" w:rsidRPr="008557C7" w:rsidRDefault="00E14ED1" w:rsidP="008557C7">
      <w:pPr>
        <w:pStyle w:val="ListParagraph"/>
        <w:spacing w:after="0"/>
        <w:ind w:hanging="720"/>
        <w:jc w:val="both"/>
        <w:rPr>
          <w:rFonts w:ascii="Times New Roman" w:hAnsi="Times New Roman" w:cs="Times New Roman"/>
          <w:sz w:val="24"/>
          <w:szCs w:val="24"/>
        </w:rPr>
      </w:pPr>
    </w:p>
    <w:p w:rsidR="00F44DF4" w:rsidRPr="008557C7" w:rsidRDefault="00F44DF4" w:rsidP="008557C7">
      <w:pPr>
        <w:pStyle w:val="ListParagraph"/>
        <w:spacing w:after="0"/>
        <w:ind w:hanging="720"/>
        <w:jc w:val="both"/>
        <w:rPr>
          <w:rFonts w:ascii="Times New Roman" w:hAnsi="Times New Roman" w:cs="Times New Roman"/>
          <w:sz w:val="24"/>
          <w:szCs w:val="24"/>
        </w:rPr>
      </w:pPr>
      <w:r w:rsidRPr="008557C7">
        <w:rPr>
          <w:rFonts w:ascii="Times New Roman" w:hAnsi="Times New Roman" w:cs="Times New Roman"/>
          <w:sz w:val="24"/>
          <w:szCs w:val="24"/>
        </w:rPr>
        <w:t xml:space="preserve">Pernyataan Standar Akuntansi Keuangan PSA N0.70 (SA seksi 316). </w:t>
      </w:r>
      <w:r w:rsidRPr="008557C7">
        <w:rPr>
          <w:rFonts w:ascii="Times New Roman" w:hAnsi="Times New Roman" w:cs="Times New Roman"/>
          <w:i/>
          <w:iCs/>
          <w:sz w:val="24"/>
          <w:szCs w:val="24"/>
        </w:rPr>
        <w:t>Standar Profesional Akuntan Publik dan Kode Etik Akuntan Indonesia.</w:t>
      </w:r>
      <w:r w:rsidRPr="008557C7">
        <w:rPr>
          <w:rFonts w:ascii="Times New Roman" w:hAnsi="Times New Roman" w:cs="Times New Roman"/>
          <w:sz w:val="24"/>
          <w:szCs w:val="24"/>
        </w:rPr>
        <w:t>Dewan Standar Akuntansi Keuangan-Ikatan Akuntan Indonesia. Jakarta.</w:t>
      </w:r>
    </w:p>
    <w:p w:rsidR="009C4FA3" w:rsidRPr="008557C7" w:rsidRDefault="009C4FA3" w:rsidP="008557C7">
      <w:pPr>
        <w:pStyle w:val="ListParagraph"/>
        <w:spacing w:after="0"/>
        <w:ind w:hanging="720"/>
        <w:jc w:val="both"/>
        <w:rPr>
          <w:rFonts w:ascii="Times New Roman" w:hAnsi="Times New Roman" w:cs="Times New Roman"/>
          <w:sz w:val="24"/>
          <w:szCs w:val="24"/>
        </w:rPr>
      </w:pPr>
    </w:p>
    <w:p w:rsidR="00D214C2" w:rsidRPr="008557C7" w:rsidRDefault="00D214C2"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Penyataan Standar Akuntansi Keuangan (PSAK) No.1 (Revisi 1 Januari 2015) Paragraf kesembilan,</w:t>
      </w:r>
    </w:p>
    <w:p w:rsidR="00170BC4" w:rsidRPr="008557C7" w:rsidRDefault="00170BC4" w:rsidP="008557C7">
      <w:pPr>
        <w:spacing w:after="0" w:line="240" w:lineRule="auto"/>
        <w:ind w:left="426" w:hanging="426"/>
        <w:jc w:val="both"/>
        <w:rPr>
          <w:rFonts w:ascii="Times New Roman" w:hAnsi="Times New Roman" w:cs="Times New Roman"/>
          <w:sz w:val="24"/>
          <w:szCs w:val="24"/>
        </w:rPr>
      </w:pPr>
    </w:p>
    <w:p w:rsidR="00F96B1D" w:rsidRPr="008557C7" w:rsidRDefault="00225C85"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 xml:space="preserve">Penyataan Standar Akuntansi Keuangan </w:t>
      </w:r>
      <w:r w:rsidR="00170BC4" w:rsidRPr="008557C7">
        <w:rPr>
          <w:rFonts w:ascii="Times New Roman" w:hAnsi="Times New Roman" w:cs="Times New Roman"/>
          <w:sz w:val="24"/>
          <w:szCs w:val="24"/>
        </w:rPr>
        <w:t xml:space="preserve">PSAK 1 (IAI 2009) </w:t>
      </w:r>
    </w:p>
    <w:p w:rsidR="00DB4393" w:rsidRPr="008557C7" w:rsidRDefault="00DB4393" w:rsidP="008557C7">
      <w:pPr>
        <w:spacing w:after="0" w:line="240" w:lineRule="auto"/>
        <w:ind w:left="426" w:hanging="426"/>
        <w:jc w:val="both"/>
        <w:rPr>
          <w:rFonts w:ascii="Times New Roman" w:hAnsi="Times New Roman" w:cs="Times New Roman"/>
          <w:sz w:val="24"/>
          <w:szCs w:val="24"/>
        </w:rPr>
      </w:pPr>
    </w:p>
    <w:p w:rsidR="008557C7" w:rsidRDefault="008F7494"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Prameswari dan Yustrianthe. 2015. “Analisis Faktor –Faktor Yang Memengaruhi AuditDelay (Studi Empiris Pada Perusahaan ManufakturYang Terdaftar Di Bursa Efek Indonesia)”. Jurnal Akuntansi/ Volume XIX, Nomer 01, Sekolah Tinggi Ilmu Ekonomi YAI Jakarta.</w:t>
      </w:r>
    </w:p>
    <w:p w:rsidR="008557C7" w:rsidRDefault="008557C7" w:rsidP="008557C7">
      <w:pPr>
        <w:spacing w:after="0" w:line="240" w:lineRule="auto"/>
        <w:ind w:left="426" w:hanging="426"/>
        <w:jc w:val="both"/>
        <w:rPr>
          <w:rFonts w:ascii="Times New Roman" w:hAnsi="Times New Roman" w:cs="Times New Roman"/>
          <w:sz w:val="24"/>
          <w:szCs w:val="24"/>
        </w:rPr>
      </w:pPr>
    </w:p>
    <w:p w:rsidR="009C0986"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Praptika dan Rasmini. 2016. “Pengaruh Audit Tenure, Pergantian Auditor Dan Financial DistressPada Audit Delay Pada Perusahaan Cunsumer Goods”. E-Jurnal Akuntansi Universitas Udayana.</w:t>
      </w:r>
    </w:p>
    <w:p w:rsidR="008557C7" w:rsidRDefault="008557C7" w:rsidP="008557C7">
      <w:pPr>
        <w:spacing w:after="0" w:line="240" w:lineRule="auto"/>
        <w:ind w:left="426" w:hanging="426"/>
        <w:jc w:val="both"/>
        <w:rPr>
          <w:rFonts w:ascii="Times New Roman" w:hAnsi="Times New Roman" w:cs="Times New Roman"/>
          <w:sz w:val="24"/>
          <w:szCs w:val="24"/>
        </w:rPr>
      </w:pPr>
    </w:p>
    <w:p w:rsidR="008557C7" w:rsidRPr="008557C7" w:rsidRDefault="008557C7" w:rsidP="008557C7">
      <w:pPr>
        <w:pStyle w:val="ListParagraph"/>
        <w:spacing w:after="0"/>
        <w:ind w:hanging="720"/>
        <w:jc w:val="both"/>
        <w:rPr>
          <w:rFonts w:ascii="Times New Roman" w:eastAsia="Times New Roman" w:hAnsi="Times New Roman" w:cs="Times New Roman"/>
          <w:sz w:val="24"/>
          <w:szCs w:val="24"/>
        </w:rPr>
      </w:pPr>
      <w:r w:rsidRPr="008557C7">
        <w:rPr>
          <w:rFonts w:ascii="Times New Roman" w:hAnsi="Times New Roman" w:cs="Times New Roman"/>
          <w:sz w:val="24"/>
          <w:szCs w:val="24"/>
        </w:rPr>
        <w:lastRenderedPageBreak/>
        <w:t>Puspitasari dan Sari. 2012.Pengaruh Karakteristik Perusahaan TerhadapLamanya Waktu Penyelesaian Audit (Audit Delay) Pada PerusahaanManufaktur yang Terdaftar di Bursa Efek Indonesia. Jurnal Akuntansi danAuditing, Volume 9 Nomor 1. Universitas STIKUBANK. Semarang.</w:t>
      </w:r>
    </w:p>
    <w:p w:rsidR="008557C7" w:rsidRPr="008557C7" w:rsidRDefault="008557C7" w:rsidP="008557C7">
      <w:pPr>
        <w:spacing w:after="0" w:line="240" w:lineRule="auto"/>
        <w:ind w:left="426" w:hanging="426"/>
        <w:jc w:val="both"/>
        <w:rPr>
          <w:rFonts w:ascii="Times New Roman" w:hAnsi="Times New Roman" w:cs="Times New Roman"/>
          <w:sz w:val="24"/>
          <w:szCs w:val="24"/>
        </w:rPr>
      </w:pPr>
    </w:p>
    <w:p w:rsidR="009C0986" w:rsidRPr="008557C7" w:rsidRDefault="009C0986" w:rsidP="008557C7">
      <w:pPr>
        <w:pStyle w:val="Default"/>
        <w:ind w:left="426" w:hanging="426"/>
        <w:jc w:val="both"/>
      </w:pPr>
      <w:r w:rsidRPr="008557C7">
        <w:t xml:space="preserve">Rachman, Dyah Aulia 2016. Analisis Faktor-Faktor yang Mempengaruhi </w:t>
      </w:r>
      <w:r w:rsidRPr="008557C7">
        <w:rPr>
          <w:i/>
          <w:iCs/>
        </w:rPr>
        <w:t xml:space="preserve">Audit Delay </w:t>
      </w:r>
      <w:r w:rsidRPr="008557C7">
        <w:t>pada Perusahaan Telekomunikasi. Jurnal Ilmu dan Riset Akuntansi Sekolah Tinggi Ilmu Ekonomi Indonesia 5.7 (2016): ISSN: 2460-0585.</w:t>
      </w:r>
    </w:p>
    <w:p w:rsidR="001B21A3" w:rsidRPr="008557C7" w:rsidRDefault="001B21A3" w:rsidP="008557C7">
      <w:pPr>
        <w:pStyle w:val="Default"/>
        <w:ind w:left="426" w:hanging="426"/>
        <w:jc w:val="both"/>
      </w:pPr>
    </w:p>
    <w:p w:rsidR="001B21A3" w:rsidRPr="008557C7" w:rsidRDefault="001B21A3" w:rsidP="008557C7">
      <w:pPr>
        <w:pStyle w:val="Default"/>
        <w:ind w:left="426" w:hanging="426"/>
        <w:jc w:val="both"/>
        <w:rPr>
          <w:lang w:val="en-US"/>
        </w:rPr>
      </w:pPr>
      <w:r w:rsidRPr="008557C7">
        <w:t>Rachmawati, Ike Kusdyah. 2008. manajemen sumber daya manusia.Yogyakarta: ANDI</w:t>
      </w:r>
    </w:p>
    <w:p w:rsidR="003765D4" w:rsidRPr="008557C7" w:rsidRDefault="003765D4" w:rsidP="008557C7">
      <w:pPr>
        <w:pStyle w:val="Default"/>
        <w:ind w:left="426"/>
        <w:jc w:val="both"/>
        <w:rPr>
          <w:lang w:val="en-US"/>
        </w:rPr>
      </w:pPr>
    </w:p>
    <w:p w:rsidR="00300407" w:rsidRPr="008557C7" w:rsidRDefault="00300407" w:rsidP="008557C7">
      <w:pPr>
        <w:autoSpaceDE w:val="0"/>
        <w:autoSpaceDN w:val="0"/>
        <w:adjustRightInd w:val="0"/>
        <w:spacing w:after="0" w:line="240" w:lineRule="auto"/>
        <w:ind w:left="426" w:hanging="426"/>
        <w:rPr>
          <w:rFonts w:ascii="Times New Roman" w:hAnsi="Times New Roman" w:cs="Times New Roman"/>
          <w:sz w:val="24"/>
          <w:szCs w:val="24"/>
        </w:rPr>
      </w:pPr>
      <w:r w:rsidRPr="008557C7">
        <w:rPr>
          <w:rFonts w:ascii="Times New Roman" w:hAnsi="Times New Roman" w:cs="Times New Roman"/>
          <w:sz w:val="24"/>
          <w:szCs w:val="24"/>
        </w:rPr>
        <w:t>Ramirez, Ricardo. 1999. “Stakeholder Analysis and Conflict Management”</w:t>
      </w:r>
      <w:r w:rsidR="003765D4" w:rsidRPr="008557C7">
        <w:rPr>
          <w:rFonts w:ascii="Times New Roman" w:hAnsi="Times New Roman" w:cs="Times New Roman"/>
          <w:sz w:val="24"/>
          <w:szCs w:val="24"/>
        </w:rPr>
        <w:t xml:space="preserve"> dalam Buckles,</w:t>
      </w:r>
      <w:r w:rsidRPr="008557C7">
        <w:rPr>
          <w:rFonts w:ascii="Times New Roman" w:hAnsi="Times New Roman" w:cs="Times New Roman"/>
          <w:sz w:val="24"/>
          <w:szCs w:val="24"/>
        </w:rPr>
        <w:t xml:space="preserve">Daniel (Ed.). 1999. </w:t>
      </w:r>
      <w:r w:rsidRPr="008557C7">
        <w:rPr>
          <w:rFonts w:ascii="Times New Roman" w:hAnsi="Times New Roman" w:cs="Times New Roman"/>
          <w:i/>
          <w:iCs/>
          <w:sz w:val="24"/>
          <w:szCs w:val="24"/>
        </w:rPr>
        <w:t>Cultivating Peace: Conflict and Collaboration in Natural</w:t>
      </w:r>
      <w:r w:rsidR="003765D4" w:rsidRPr="008557C7">
        <w:rPr>
          <w:rFonts w:ascii="Times New Roman" w:hAnsi="Times New Roman" w:cs="Times New Roman"/>
          <w:i/>
          <w:iCs/>
          <w:sz w:val="24"/>
          <w:szCs w:val="24"/>
        </w:rPr>
        <w:t xml:space="preserve"> </w:t>
      </w:r>
      <w:r w:rsidRPr="008557C7">
        <w:rPr>
          <w:rFonts w:ascii="Times New Roman" w:hAnsi="Times New Roman" w:cs="Times New Roman"/>
          <w:i/>
          <w:iCs/>
          <w:sz w:val="24"/>
          <w:szCs w:val="24"/>
        </w:rPr>
        <w:t>Resource Management</w:t>
      </w:r>
      <w:r w:rsidRPr="008557C7">
        <w:rPr>
          <w:rFonts w:ascii="Times New Roman" w:hAnsi="Times New Roman" w:cs="Times New Roman"/>
          <w:sz w:val="24"/>
          <w:szCs w:val="24"/>
        </w:rPr>
        <w:t>. The International Development Research Centre, Ottawa.</w:t>
      </w:r>
    </w:p>
    <w:p w:rsidR="00185526" w:rsidRPr="008557C7" w:rsidRDefault="00185526" w:rsidP="008557C7">
      <w:pPr>
        <w:spacing w:after="0" w:line="240" w:lineRule="auto"/>
        <w:ind w:left="426" w:hanging="426"/>
        <w:jc w:val="both"/>
        <w:rPr>
          <w:rFonts w:ascii="Times New Roman" w:eastAsia="Times New Roman" w:hAnsi="Times New Roman" w:cs="Times New Roman"/>
          <w:sz w:val="24"/>
          <w:szCs w:val="24"/>
        </w:rPr>
      </w:pPr>
    </w:p>
    <w:p w:rsidR="00185526" w:rsidRPr="008557C7" w:rsidRDefault="00185526" w:rsidP="008557C7">
      <w:pPr>
        <w:spacing w:after="0" w:line="240" w:lineRule="auto"/>
        <w:ind w:left="426" w:hanging="426"/>
        <w:jc w:val="both"/>
        <w:rPr>
          <w:rFonts w:ascii="Times New Roman" w:eastAsia="Times New Roman" w:hAnsi="Times New Roman" w:cs="Times New Roman"/>
          <w:sz w:val="24"/>
          <w:szCs w:val="24"/>
        </w:rPr>
      </w:pPr>
      <w:r w:rsidRPr="008557C7">
        <w:rPr>
          <w:rFonts w:ascii="Times New Roman" w:eastAsia="Times New Roman" w:hAnsi="Times New Roman" w:cs="Times New Roman"/>
          <w:sz w:val="24"/>
          <w:szCs w:val="24"/>
        </w:rPr>
        <w:t>Rilam, A dan Djaslim, Saladin. (1990). Pengantar Ilmu Ekonomi. Bandung: CV Sulita.</w:t>
      </w:r>
    </w:p>
    <w:p w:rsidR="0071476A" w:rsidRPr="008557C7" w:rsidRDefault="0071476A" w:rsidP="008557C7">
      <w:pPr>
        <w:spacing w:after="0" w:line="240" w:lineRule="auto"/>
        <w:ind w:left="426" w:hanging="426"/>
        <w:jc w:val="both"/>
        <w:rPr>
          <w:rFonts w:ascii="Times New Roman" w:eastAsia="Times New Roman" w:hAnsi="Times New Roman" w:cs="Times New Roman"/>
          <w:sz w:val="24"/>
          <w:szCs w:val="24"/>
        </w:rPr>
      </w:pPr>
    </w:p>
    <w:p w:rsidR="002923FF" w:rsidRDefault="008557C7" w:rsidP="008557C7">
      <w:pPr>
        <w:spacing w:after="0" w:line="240" w:lineRule="auto"/>
        <w:ind w:left="426" w:hanging="426"/>
        <w:jc w:val="both"/>
        <w:rPr>
          <w:rFonts w:ascii="Times New Roman" w:hAnsi="Times New Roman" w:cs="Times New Roman"/>
          <w:sz w:val="24"/>
        </w:rPr>
      </w:pPr>
      <w:r w:rsidRPr="008557C7">
        <w:rPr>
          <w:rFonts w:ascii="Times New Roman" w:hAnsi="Times New Roman" w:cs="Times New Roman"/>
          <w:sz w:val="24"/>
        </w:rPr>
        <w:t>Rodriguez, E. F. And Arias, A. M. 2012. Do Business Characteristics Determine an Effective Tax Rate?. The Chinese Economy. Vol. 45, No. 6.</w:t>
      </w:r>
    </w:p>
    <w:p w:rsidR="008557C7" w:rsidRDefault="008557C7" w:rsidP="008557C7">
      <w:pPr>
        <w:spacing w:after="0" w:line="240" w:lineRule="auto"/>
        <w:ind w:left="426" w:hanging="426"/>
        <w:jc w:val="both"/>
        <w:rPr>
          <w:rFonts w:ascii="Times New Roman" w:hAnsi="Times New Roman" w:cs="Times New Roman"/>
          <w:sz w:val="24"/>
        </w:rPr>
      </w:pPr>
    </w:p>
    <w:p w:rsidR="008557C7" w:rsidRPr="008557C7" w:rsidRDefault="008557C7" w:rsidP="008557C7">
      <w:pPr>
        <w:spacing w:after="0" w:line="240" w:lineRule="auto"/>
        <w:ind w:left="426" w:hanging="426"/>
        <w:jc w:val="both"/>
        <w:rPr>
          <w:rFonts w:ascii="Times New Roman" w:hAnsi="Times New Roman" w:cs="Times New Roman"/>
        </w:rPr>
      </w:pPr>
      <w:r w:rsidRPr="008557C7">
        <w:rPr>
          <w:rFonts w:ascii="Times New Roman" w:hAnsi="Times New Roman" w:cs="Times New Roman"/>
          <w:sz w:val="24"/>
          <w:szCs w:val="24"/>
        </w:rPr>
        <w:t>Salvatore, Dominick. 2005. Managerial Economics. Fifth Edition. Singapore: Thomson Learning</w:t>
      </w:r>
    </w:p>
    <w:p w:rsidR="008557C7" w:rsidRPr="008557C7" w:rsidRDefault="008557C7" w:rsidP="008557C7">
      <w:pPr>
        <w:spacing w:after="0" w:line="240" w:lineRule="auto"/>
        <w:ind w:left="426" w:hanging="426"/>
        <w:jc w:val="both"/>
        <w:rPr>
          <w:rStyle w:val="Hyperlink"/>
          <w:rFonts w:ascii="Times New Roman" w:hAnsi="Times New Roman" w:cs="Times New Roman"/>
          <w:color w:val="auto"/>
          <w:sz w:val="24"/>
          <w:szCs w:val="24"/>
        </w:rPr>
      </w:pPr>
    </w:p>
    <w:p w:rsidR="00D52F0F" w:rsidRPr="008557C7" w:rsidRDefault="00D52F0F"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Sari Indah Ayu Roosiana dan Priyadi Patuh Maswar. 2016. Pengaruh Leverage, Profitabilitas, dan Growth OpportunityTerhadap Nilai Perusahaan. Jurnal Ilmu dan Riset Manajemen. Vol 5. No 10 (2016).ISSN : 2461-0593.</w:t>
      </w:r>
    </w:p>
    <w:p w:rsidR="00FB2499" w:rsidRPr="008557C7" w:rsidRDefault="00FB2499" w:rsidP="008557C7">
      <w:pPr>
        <w:spacing w:after="0" w:line="240" w:lineRule="auto"/>
        <w:ind w:left="426" w:hanging="426"/>
        <w:jc w:val="both"/>
        <w:rPr>
          <w:rFonts w:ascii="Times New Roman" w:hAnsi="Times New Roman" w:cs="Times New Roman"/>
          <w:sz w:val="24"/>
          <w:szCs w:val="24"/>
        </w:rPr>
      </w:pPr>
    </w:p>
    <w:p w:rsidR="00FB2499" w:rsidRDefault="00FB2499"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Sari, Roosiana Ayu Indah, and Maswar Patuh Priyadi. “Pengaruh Leverage, Profitabilitas, Size, dan Growth Opportunityterhadap Nilai Perusahaan.” Jurnal Ilmu &amp; Riset Manajemen 5.10 (2017).</w:t>
      </w:r>
    </w:p>
    <w:p w:rsidR="008557C7" w:rsidRDefault="008557C7" w:rsidP="008557C7">
      <w:pPr>
        <w:spacing w:after="0" w:line="240" w:lineRule="auto"/>
        <w:ind w:left="426" w:hanging="426"/>
        <w:jc w:val="both"/>
        <w:rPr>
          <w:rFonts w:ascii="Times New Roman" w:hAnsi="Times New Roman" w:cs="Times New Roman"/>
          <w:sz w:val="24"/>
          <w:szCs w:val="24"/>
        </w:rPr>
      </w:pPr>
    </w:p>
    <w:p w:rsidR="008557C7" w:rsidRP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Sekaran, Uma. 2006. Metode Penelitian Untuk Bisnis. Jakarta: Salemba Empat.</w:t>
      </w:r>
    </w:p>
    <w:p w:rsidR="008557C7" w:rsidRDefault="008557C7" w:rsidP="008557C7">
      <w:pPr>
        <w:spacing w:after="0" w:line="240" w:lineRule="auto"/>
        <w:ind w:left="426" w:hanging="426"/>
        <w:jc w:val="both"/>
        <w:rPr>
          <w:rFonts w:ascii="Times New Roman" w:hAnsi="Times New Roman" w:cs="Times New Roman"/>
          <w:sz w:val="24"/>
          <w:szCs w:val="24"/>
        </w:rPr>
      </w:pPr>
    </w:p>
    <w:p w:rsid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Sitanggang. (2013). Manajemen Keungan Perusahaan Lanjutan. Edisi Pertama. Jakarta: Mitra Wacana Media.</w:t>
      </w:r>
    </w:p>
    <w:p w:rsidR="008557C7" w:rsidRDefault="008557C7" w:rsidP="008557C7">
      <w:pPr>
        <w:spacing w:after="0" w:line="240" w:lineRule="auto"/>
        <w:ind w:left="426" w:hanging="426"/>
        <w:jc w:val="both"/>
        <w:rPr>
          <w:rFonts w:ascii="Times New Roman" w:hAnsi="Times New Roman" w:cs="Times New Roman"/>
          <w:sz w:val="24"/>
          <w:szCs w:val="24"/>
        </w:rPr>
      </w:pPr>
    </w:p>
    <w:p w:rsid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eastAsia="Times New Roman" w:hAnsi="Times New Roman" w:cs="Times New Roman"/>
          <w:bCs/>
          <w:sz w:val="24"/>
          <w:szCs w:val="24"/>
        </w:rPr>
        <w:t xml:space="preserve">Skripsi, </w:t>
      </w:r>
      <w:r w:rsidRPr="008557C7">
        <w:rPr>
          <w:rFonts w:ascii="Times New Roman" w:hAnsi="Times New Roman" w:cs="Times New Roman"/>
          <w:bCs/>
          <w:sz w:val="24"/>
          <w:szCs w:val="24"/>
        </w:rPr>
        <w:t xml:space="preserve">Analisis Pengaruh Profitabilitas, Solvabilitas dan Reputasi kap terhadap </w:t>
      </w:r>
      <w:r w:rsidRPr="008557C7">
        <w:rPr>
          <w:rFonts w:ascii="Times New Roman" w:hAnsi="Times New Roman" w:cs="Times New Roman"/>
          <w:bCs/>
          <w:i/>
          <w:iCs/>
          <w:sz w:val="24"/>
          <w:szCs w:val="24"/>
        </w:rPr>
        <w:t xml:space="preserve">audit delay </w:t>
      </w:r>
      <w:r w:rsidRPr="008557C7">
        <w:rPr>
          <w:rFonts w:ascii="Times New Roman" w:hAnsi="Times New Roman" w:cs="Times New Roman"/>
          <w:bCs/>
          <w:sz w:val="24"/>
          <w:szCs w:val="24"/>
        </w:rPr>
        <w:t>pada perusahaan Yang terdaftar di indeks saham syariah Indonesia Tahun 2009-2013</w:t>
      </w:r>
      <w:r w:rsidRPr="008557C7">
        <w:rPr>
          <w:rFonts w:ascii="Times New Roman" w:hAnsi="Times New Roman" w:cs="Times New Roman"/>
          <w:sz w:val="24"/>
          <w:szCs w:val="24"/>
        </w:rPr>
        <w:t xml:space="preserve">, </w:t>
      </w:r>
      <w:r w:rsidRPr="008557C7">
        <w:rPr>
          <w:rFonts w:ascii="Times New Roman" w:hAnsi="Times New Roman" w:cs="Times New Roman"/>
          <w:bCs/>
          <w:sz w:val="24"/>
          <w:szCs w:val="24"/>
        </w:rPr>
        <w:t>Nolita Puspitasari</w:t>
      </w:r>
      <w:r w:rsidRPr="008557C7">
        <w:rPr>
          <w:rFonts w:ascii="Times New Roman" w:hAnsi="Times New Roman" w:cs="Times New Roman"/>
          <w:b/>
          <w:bCs/>
          <w:sz w:val="24"/>
          <w:szCs w:val="24"/>
        </w:rPr>
        <w:t xml:space="preserve"> </w:t>
      </w:r>
      <w:r w:rsidRPr="008557C7">
        <w:rPr>
          <w:rFonts w:ascii="Times New Roman" w:hAnsi="Times New Roman" w:cs="Times New Roman"/>
          <w:bCs/>
          <w:sz w:val="24"/>
          <w:szCs w:val="24"/>
          <w:lang w:val="id-ID"/>
        </w:rPr>
        <w:t>Nim.</w:t>
      </w:r>
      <w:r w:rsidRPr="008557C7">
        <w:rPr>
          <w:rFonts w:ascii="Times New Roman" w:hAnsi="Times New Roman" w:cs="Times New Roman"/>
          <w:b/>
          <w:bCs/>
          <w:sz w:val="24"/>
          <w:szCs w:val="24"/>
        </w:rPr>
        <w:t xml:space="preserve"> </w:t>
      </w:r>
      <w:r w:rsidRPr="008557C7">
        <w:rPr>
          <w:rFonts w:ascii="Times New Roman" w:hAnsi="Times New Roman" w:cs="Times New Roman"/>
          <w:bCs/>
          <w:sz w:val="24"/>
          <w:szCs w:val="24"/>
        </w:rPr>
        <w:t xml:space="preserve">112411130, </w:t>
      </w:r>
      <w:r w:rsidRPr="008557C7">
        <w:rPr>
          <w:rFonts w:ascii="Times New Roman" w:hAnsi="Times New Roman" w:cs="Times New Roman"/>
          <w:bCs/>
          <w:sz w:val="24"/>
          <w:szCs w:val="24"/>
          <w:lang w:val="id-ID"/>
        </w:rPr>
        <w:t xml:space="preserve">Fakultas </w:t>
      </w:r>
      <w:r w:rsidRPr="008557C7">
        <w:rPr>
          <w:rFonts w:ascii="Times New Roman" w:hAnsi="Times New Roman" w:cs="Times New Roman"/>
          <w:bCs/>
          <w:sz w:val="24"/>
          <w:szCs w:val="24"/>
        </w:rPr>
        <w:t xml:space="preserve">Ekonomi dan Bisnis Islam Universitas Islam Negeri Walisongo Semarang </w:t>
      </w:r>
      <w:r w:rsidRPr="008557C7">
        <w:rPr>
          <w:rFonts w:ascii="Times New Roman" w:hAnsi="Times New Roman" w:cs="Times New Roman"/>
          <w:bCs/>
          <w:sz w:val="24"/>
          <w:szCs w:val="24"/>
          <w:lang w:val="id-ID"/>
        </w:rPr>
        <w:t>201</w:t>
      </w:r>
      <w:r w:rsidRPr="008557C7">
        <w:rPr>
          <w:rFonts w:ascii="Times New Roman" w:hAnsi="Times New Roman" w:cs="Times New Roman"/>
          <w:bCs/>
          <w:sz w:val="24"/>
          <w:szCs w:val="24"/>
        </w:rPr>
        <w:t>5.</w:t>
      </w:r>
    </w:p>
    <w:p w:rsidR="008557C7" w:rsidRPr="008557C7" w:rsidRDefault="008557C7" w:rsidP="008557C7">
      <w:pPr>
        <w:spacing w:after="0" w:line="240" w:lineRule="auto"/>
        <w:ind w:left="426" w:hanging="426"/>
        <w:jc w:val="both"/>
        <w:rPr>
          <w:rFonts w:ascii="Times New Roman" w:hAnsi="Times New Roman" w:cs="Times New Roman"/>
          <w:sz w:val="24"/>
          <w:szCs w:val="24"/>
        </w:rPr>
      </w:pPr>
    </w:p>
    <w:p w:rsidR="008557C7" w:rsidRPr="008557C7" w:rsidRDefault="008557C7" w:rsidP="008557C7">
      <w:pPr>
        <w:pStyle w:val="Default"/>
      </w:pPr>
      <w:r w:rsidRPr="008557C7">
        <w:lastRenderedPageBreak/>
        <w:t xml:space="preserve">Soemargani dan Indah, 2015.  </w:t>
      </w:r>
      <w:r w:rsidRPr="008557C7">
        <w:rPr>
          <w:bCs/>
        </w:rPr>
        <w:t xml:space="preserve">Jurnal nominal / volume iv nomor 2 / tahun 2015 </w:t>
      </w:r>
    </w:p>
    <w:p w:rsidR="008557C7" w:rsidRDefault="008557C7" w:rsidP="008557C7">
      <w:pPr>
        <w:spacing w:after="0" w:line="240" w:lineRule="auto"/>
        <w:ind w:left="426" w:hanging="426"/>
        <w:jc w:val="both"/>
        <w:rPr>
          <w:rFonts w:ascii="Times New Roman" w:hAnsi="Times New Roman" w:cs="Times New Roman"/>
          <w:bCs/>
          <w:sz w:val="24"/>
          <w:szCs w:val="24"/>
        </w:rPr>
      </w:pPr>
      <w:r w:rsidRPr="008557C7">
        <w:rPr>
          <w:rFonts w:ascii="Times New Roman" w:hAnsi="Times New Roman" w:cs="Times New Roman"/>
          <w:sz w:val="24"/>
          <w:szCs w:val="24"/>
        </w:rPr>
        <w:t xml:space="preserve"> </w:t>
      </w:r>
      <w:r w:rsidRPr="008557C7">
        <w:rPr>
          <w:rFonts w:ascii="Times New Roman" w:hAnsi="Times New Roman" w:cs="Times New Roman"/>
          <w:sz w:val="24"/>
          <w:szCs w:val="24"/>
        </w:rPr>
        <w:tab/>
      </w:r>
      <w:r w:rsidRPr="008557C7">
        <w:rPr>
          <w:rFonts w:ascii="Times New Roman" w:hAnsi="Times New Roman" w:cs="Times New Roman"/>
          <w:bCs/>
          <w:sz w:val="24"/>
          <w:szCs w:val="24"/>
        </w:rPr>
        <w:t>pengaruh ukuran perusahaan, umur perusahaan, profitabilitas, solvabilitas, ukuran kap, dan opini auditor terhadap audit delay.</w:t>
      </w:r>
    </w:p>
    <w:p w:rsidR="008557C7" w:rsidRDefault="008557C7" w:rsidP="008557C7">
      <w:pPr>
        <w:spacing w:after="0" w:line="240" w:lineRule="auto"/>
        <w:ind w:left="426" w:hanging="426"/>
        <w:jc w:val="both"/>
        <w:rPr>
          <w:rFonts w:ascii="Times New Roman" w:hAnsi="Times New Roman" w:cs="Times New Roman"/>
          <w:bCs/>
          <w:sz w:val="24"/>
          <w:szCs w:val="24"/>
        </w:rPr>
      </w:pPr>
    </w:p>
    <w:p w:rsidR="008557C7" w:rsidRPr="008557C7" w:rsidRDefault="008557C7" w:rsidP="008557C7">
      <w:pPr>
        <w:spacing w:after="0" w:line="240" w:lineRule="auto"/>
        <w:ind w:left="426" w:hanging="426"/>
        <w:jc w:val="both"/>
        <w:rPr>
          <w:rStyle w:val="Hyperlink"/>
          <w:rFonts w:ascii="Times New Roman" w:hAnsi="Times New Roman" w:cs="Times New Roman"/>
          <w:color w:val="auto"/>
          <w:sz w:val="24"/>
          <w:szCs w:val="24"/>
        </w:rPr>
      </w:pPr>
      <w:r w:rsidRPr="008557C7">
        <w:rPr>
          <w:rFonts w:ascii="Times New Roman" w:hAnsi="Times New Roman" w:cs="Times New Roman"/>
          <w:szCs w:val="23"/>
        </w:rPr>
        <w:t xml:space="preserve">Srimindarti, 2008. </w:t>
      </w:r>
      <w:r w:rsidRPr="008557C7">
        <w:rPr>
          <w:rFonts w:ascii="Times New Roman" w:hAnsi="Times New Roman" w:cs="Times New Roman"/>
          <w:bCs/>
          <w:sz w:val="24"/>
          <w:szCs w:val="24"/>
        </w:rPr>
        <w:t>Ketepatan Waktu Pelaporan Keuangan, Fakultas Ekonomi Universitas Stikubank Semarang. Fokus Ekonomi (FE), April 2008, Hal 14 – 21. ISSN: 1412-3851</w:t>
      </w:r>
    </w:p>
    <w:p w:rsidR="0011192E" w:rsidRPr="008557C7" w:rsidRDefault="0011192E" w:rsidP="008557C7">
      <w:pPr>
        <w:spacing w:after="0" w:line="240" w:lineRule="auto"/>
        <w:ind w:left="426" w:hanging="426"/>
        <w:jc w:val="both"/>
        <w:rPr>
          <w:rFonts w:ascii="Times New Roman" w:hAnsi="Times New Roman" w:cs="Times New Roman"/>
          <w:sz w:val="24"/>
          <w:szCs w:val="24"/>
        </w:rPr>
      </w:pPr>
    </w:p>
    <w:p w:rsidR="0011192E" w:rsidRPr="008557C7" w:rsidRDefault="0011192E"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Standar Profesional Akuntan Publik (SPAP). 2011. PSA No.04 SA Seksi 230. InstitutAkuntan Publik Indonesia. Jakarta</w:t>
      </w:r>
    </w:p>
    <w:p w:rsidR="00BF7251" w:rsidRDefault="00BF7251" w:rsidP="008557C7">
      <w:pPr>
        <w:spacing w:after="0" w:line="240" w:lineRule="auto"/>
        <w:ind w:left="426" w:hanging="426"/>
        <w:jc w:val="both"/>
        <w:rPr>
          <w:rFonts w:ascii="Times New Roman" w:hAnsi="Times New Roman" w:cs="Times New Roman"/>
          <w:sz w:val="24"/>
          <w:szCs w:val="24"/>
        </w:rPr>
      </w:pPr>
    </w:p>
    <w:p w:rsidR="008557C7" w:rsidRPr="008557C7" w:rsidRDefault="008557C7" w:rsidP="008557C7">
      <w:pPr>
        <w:spacing w:after="0" w:line="240" w:lineRule="auto"/>
        <w:ind w:left="426" w:hanging="426"/>
        <w:jc w:val="both"/>
        <w:rPr>
          <w:rStyle w:val="Hyperlink"/>
          <w:rFonts w:ascii="Times New Roman" w:hAnsi="Times New Roman" w:cs="Times New Roman"/>
          <w:color w:val="auto"/>
          <w:sz w:val="24"/>
          <w:szCs w:val="24"/>
        </w:rPr>
      </w:pPr>
      <w:r w:rsidRPr="008557C7">
        <w:rPr>
          <w:rFonts w:ascii="Times New Roman" w:hAnsi="Times New Roman" w:cs="Times New Roman"/>
          <w:sz w:val="24"/>
          <w:szCs w:val="24"/>
        </w:rPr>
        <w:t>Sugiyono, (2008). Metode Penelitian Kunatitatif Kualitatif dan R&amp;D. Bandung Alfabeta.</w:t>
      </w:r>
    </w:p>
    <w:p w:rsidR="008557C7" w:rsidRPr="008557C7" w:rsidRDefault="008557C7" w:rsidP="008557C7">
      <w:pPr>
        <w:spacing w:after="0" w:line="240" w:lineRule="auto"/>
        <w:ind w:left="426" w:hanging="426"/>
        <w:jc w:val="both"/>
        <w:rPr>
          <w:rStyle w:val="Hyperlink"/>
          <w:rFonts w:ascii="Times New Roman" w:hAnsi="Times New Roman" w:cs="Times New Roman"/>
          <w:color w:val="auto"/>
          <w:sz w:val="24"/>
          <w:szCs w:val="24"/>
        </w:rPr>
      </w:pPr>
    </w:p>
    <w:p w:rsidR="008557C7" w:rsidRP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Sugiyono. 2010. Metode Penelitian Pendidikan Pendekatan Kuantitatif, kualitatif, dan R&amp;D. Bandung: Alfabeta</w:t>
      </w:r>
    </w:p>
    <w:p w:rsidR="008557C7" w:rsidRPr="008557C7" w:rsidRDefault="008557C7" w:rsidP="008557C7">
      <w:pPr>
        <w:spacing w:after="0" w:line="240" w:lineRule="auto"/>
        <w:ind w:left="426" w:hanging="426"/>
        <w:jc w:val="both"/>
        <w:rPr>
          <w:rFonts w:ascii="Times New Roman" w:hAnsi="Times New Roman" w:cs="Times New Roman"/>
          <w:sz w:val="24"/>
          <w:szCs w:val="24"/>
        </w:rPr>
      </w:pPr>
    </w:p>
    <w:p w:rsidR="008557C7" w:rsidRP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Sugiyono, 2013, Metodelogi Penelitian Kuantitatif, Kualitatif Dan R&amp;D. (Bandung: ALFABETA)</w:t>
      </w:r>
    </w:p>
    <w:p w:rsidR="008557C7" w:rsidRPr="008557C7" w:rsidRDefault="008557C7" w:rsidP="008557C7">
      <w:pPr>
        <w:spacing w:after="0" w:line="240" w:lineRule="auto"/>
        <w:ind w:left="426" w:hanging="426"/>
        <w:jc w:val="both"/>
        <w:rPr>
          <w:rFonts w:ascii="Times New Roman" w:hAnsi="Times New Roman" w:cs="Times New Roman"/>
          <w:sz w:val="24"/>
          <w:szCs w:val="24"/>
        </w:rPr>
      </w:pPr>
    </w:p>
    <w:p w:rsid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Sugiyono. (2017). Metode Penelitian Kuantitatif, Kualitatif, dan R&amp;D. Bandung : Alfabeta, CV.</w:t>
      </w:r>
    </w:p>
    <w:p w:rsidR="008557C7" w:rsidRDefault="008557C7" w:rsidP="008557C7">
      <w:pPr>
        <w:spacing w:after="0" w:line="240" w:lineRule="auto"/>
        <w:ind w:left="426" w:hanging="426"/>
        <w:jc w:val="both"/>
        <w:rPr>
          <w:rFonts w:ascii="Times New Roman" w:hAnsi="Times New Roman" w:cs="Times New Roman"/>
          <w:sz w:val="24"/>
          <w:szCs w:val="24"/>
        </w:rPr>
      </w:pPr>
    </w:p>
    <w:p w:rsid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Sujarweni, V. Wiratna. 2015. Statistik untuk Bisnis dan Ekonomi. Yogyakarta: Pustaka Baru Press.</w:t>
      </w:r>
    </w:p>
    <w:p w:rsidR="008557C7" w:rsidRDefault="008557C7" w:rsidP="008557C7">
      <w:pPr>
        <w:spacing w:after="0" w:line="240" w:lineRule="auto"/>
        <w:ind w:left="426" w:hanging="426"/>
        <w:jc w:val="both"/>
        <w:rPr>
          <w:rFonts w:ascii="Times New Roman" w:hAnsi="Times New Roman" w:cs="Times New Roman"/>
          <w:sz w:val="24"/>
          <w:szCs w:val="24"/>
        </w:rPr>
      </w:pPr>
    </w:p>
    <w:p w:rsidR="008557C7" w:rsidRDefault="008557C7"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Sukadana, I Dewa Made dan Wirakusuma, Made Gede. 2016.Reputasi Kantor Akuntan Publik Memoderasi Opini Audit Going Concern dan Audit Delay Terhadap Auditor Switching. E-Jurnal Akuntansi Universitas Udayana, Vol.16.2, pp. 1604-1634.</w:t>
      </w:r>
    </w:p>
    <w:p w:rsidR="008557C7" w:rsidRPr="008557C7" w:rsidRDefault="008557C7" w:rsidP="008557C7">
      <w:pPr>
        <w:spacing w:after="0" w:line="240" w:lineRule="auto"/>
        <w:ind w:left="426" w:hanging="426"/>
        <w:jc w:val="both"/>
        <w:rPr>
          <w:rFonts w:ascii="Times New Roman" w:hAnsi="Times New Roman" w:cs="Times New Roman"/>
          <w:sz w:val="24"/>
          <w:szCs w:val="24"/>
        </w:rPr>
      </w:pPr>
    </w:p>
    <w:p w:rsidR="00BF7251" w:rsidRPr="008557C7" w:rsidRDefault="00BF7251"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Sukirno, Sadono. 2002. Teori Mikro Ekonomi. Cetakan Keempat Belas. RajawaliPress: Jakarta.</w:t>
      </w:r>
    </w:p>
    <w:p w:rsidR="00813F99" w:rsidRPr="008557C7" w:rsidRDefault="00813F99" w:rsidP="008557C7">
      <w:pPr>
        <w:spacing w:after="0" w:line="240" w:lineRule="auto"/>
        <w:ind w:left="426" w:hanging="426"/>
        <w:jc w:val="both"/>
        <w:rPr>
          <w:rFonts w:ascii="Times New Roman" w:hAnsi="Times New Roman" w:cs="Times New Roman"/>
          <w:sz w:val="24"/>
          <w:szCs w:val="24"/>
        </w:rPr>
      </w:pPr>
    </w:p>
    <w:p w:rsidR="005A0C82" w:rsidRPr="008557C7" w:rsidRDefault="005A0C82" w:rsidP="008557C7">
      <w:pPr>
        <w:spacing w:after="0" w:line="240" w:lineRule="auto"/>
        <w:ind w:left="426" w:hanging="426"/>
        <w:jc w:val="both"/>
        <w:rPr>
          <w:rStyle w:val="Hyperlink"/>
          <w:rFonts w:ascii="Times New Roman" w:eastAsia="Times New Roman" w:hAnsi="Times New Roman" w:cs="Times New Roman"/>
          <w:color w:val="auto"/>
          <w:sz w:val="24"/>
          <w:szCs w:val="24"/>
          <w:u w:val="none"/>
        </w:rPr>
      </w:pPr>
      <w:r w:rsidRPr="008557C7">
        <w:rPr>
          <w:rFonts w:ascii="Times New Roman" w:hAnsi="Times New Roman" w:cs="Times New Roman"/>
          <w:sz w:val="24"/>
          <w:szCs w:val="24"/>
        </w:rPr>
        <w:t>Suparsada, IGAM Asri Dwija Putri. 2017. Pengaruh Profitabilitas, Reputasi Auditor, Ukuran Perusahaan, Dan Kepemilikan Institusional Terhadap Audit Delay Pada Perusahaan Manufaktur. E-Jurnal Akuntansi Universitas Udayana Vol.18.1. Januari (2017): 60-87, ISSN: 2302-8556.</w:t>
      </w:r>
    </w:p>
    <w:p w:rsidR="005A0C82" w:rsidRPr="008557C7" w:rsidRDefault="005A0C82" w:rsidP="008557C7">
      <w:pPr>
        <w:spacing w:after="0" w:line="240" w:lineRule="auto"/>
        <w:ind w:left="426" w:hanging="426"/>
        <w:jc w:val="both"/>
        <w:rPr>
          <w:rStyle w:val="Hyperlink"/>
          <w:rFonts w:ascii="Times New Roman" w:eastAsia="Times New Roman" w:hAnsi="Times New Roman" w:cs="Times New Roman"/>
          <w:color w:val="auto"/>
          <w:sz w:val="24"/>
          <w:szCs w:val="24"/>
          <w:u w:val="none"/>
        </w:rPr>
      </w:pPr>
    </w:p>
    <w:p w:rsidR="0071476A" w:rsidRPr="008557C7" w:rsidRDefault="00EB5021"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Tuanakotta, 2014. Audit Berbasis ISA. Jakarta: Salemba Empat.</w:t>
      </w:r>
    </w:p>
    <w:p w:rsidR="00F16899" w:rsidRPr="008557C7" w:rsidRDefault="00F16899" w:rsidP="008557C7">
      <w:pPr>
        <w:spacing w:after="0" w:line="240" w:lineRule="auto"/>
        <w:ind w:left="426" w:hanging="426"/>
        <w:jc w:val="both"/>
        <w:rPr>
          <w:rFonts w:ascii="Times New Roman" w:eastAsia="Times New Roman" w:hAnsi="Times New Roman" w:cs="Times New Roman"/>
          <w:sz w:val="24"/>
          <w:szCs w:val="24"/>
          <w:lang w:eastAsia="id-ID"/>
        </w:rPr>
      </w:pPr>
    </w:p>
    <w:p w:rsidR="00F16899" w:rsidRPr="008557C7" w:rsidRDefault="00F16899" w:rsidP="008557C7">
      <w:pPr>
        <w:spacing w:after="0" w:line="240" w:lineRule="auto"/>
        <w:ind w:left="426" w:hanging="426"/>
        <w:jc w:val="both"/>
        <w:rPr>
          <w:rFonts w:ascii="Times New Roman" w:eastAsia="Times New Roman" w:hAnsi="Times New Roman" w:cs="Times New Roman"/>
          <w:sz w:val="24"/>
          <w:szCs w:val="24"/>
          <w:lang w:eastAsia="id-ID"/>
        </w:rPr>
      </w:pPr>
      <w:r w:rsidRPr="008557C7">
        <w:rPr>
          <w:rStyle w:val="tlid-translation"/>
          <w:rFonts w:ascii="Times New Roman" w:hAnsi="Times New Roman" w:cs="Times New Roman"/>
          <w:sz w:val="24"/>
          <w:szCs w:val="24"/>
          <w:lang w:val="id-ID"/>
        </w:rPr>
        <w:t>Undang-undang Perusahaan Malaysia 1965</w:t>
      </w:r>
    </w:p>
    <w:p w:rsidR="00E03853" w:rsidRPr="008557C7" w:rsidRDefault="00E03853" w:rsidP="008557C7">
      <w:pPr>
        <w:spacing w:after="0" w:line="240" w:lineRule="auto"/>
        <w:ind w:left="426" w:hanging="426"/>
        <w:jc w:val="both"/>
        <w:rPr>
          <w:rFonts w:ascii="Times New Roman" w:eastAsia="Times New Roman" w:hAnsi="Times New Roman" w:cs="Times New Roman"/>
          <w:sz w:val="24"/>
          <w:szCs w:val="24"/>
          <w:lang w:eastAsia="id-ID"/>
        </w:rPr>
      </w:pPr>
    </w:p>
    <w:p w:rsidR="00E03853" w:rsidRPr="008557C7" w:rsidRDefault="00E03853" w:rsidP="008557C7">
      <w:pPr>
        <w:spacing w:after="0" w:line="240" w:lineRule="auto"/>
        <w:ind w:left="426" w:hanging="426"/>
        <w:jc w:val="both"/>
        <w:rPr>
          <w:rFonts w:ascii="Times New Roman" w:eastAsia="Times New Roman" w:hAnsi="Times New Roman" w:cs="Times New Roman"/>
          <w:sz w:val="24"/>
          <w:szCs w:val="24"/>
          <w:lang w:eastAsia="id-ID"/>
        </w:rPr>
      </w:pPr>
      <w:r w:rsidRPr="008557C7">
        <w:rPr>
          <w:rFonts w:ascii="Times New Roman" w:hAnsi="Times New Roman" w:cs="Times New Roman"/>
          <w:sz w:val="24"/>
          <w:szCs w:val="24"/>
        </w:rPr>
        <w:t>Verawati dan Wirakusuma. 2016. “Pengaruh Pergantian Auditor, Reputasi KAP, Opini Audit dan Komite Audit pada Audit Delay”. E-jurnal Akuntansi Universitas Udayana, Vol. 17 No. 2, Hal. 1083-1111.</w:t>
      </w:r>
    </w:p>
    <w:p w:rsidR="0071476A" w:rsidRPr="008557C7" w:rsidRDefault="0071476A" w:rsidP="008557C7">
      <w:pPr>
        <w:spacing w:after="0" w:line="240" w:lineRule="auto"/>
        <w:ind w:left="426" w:hanging="426"/>
        <w:jc w:val="both"/>
        <w:rPr>
          <w:rFonts w:ascii="Times New Roman" w:eastAsia="Times New Roman" w:hAnsi="Times New Roman" w:cs="Times New Roman"/>
          <w:sz w:val="24"/>
          <w:szCs w:val="24"/>
          <w:lang w:eastAsia="id-ID"/>
        </w:rPr>
      </w:pPr>
    </w:p>
    <w:p w:rsidR="008037D4" w:rsidRPr="008557C7" w:rsidRDefault="008037D4"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Vuko and Cular. 2014.“Finding Determinants of Audit Delay by Pooled OLSRegression Analysis”. Croatian Operational Research Review, 81-91.</w:t>
      </w:r>
    </w:p>
    <w:p w:rsidR="00175BBC" w:rsidRPr="008557C7" w:rsidRDefault="00175BBC" w:rsidP="008557C7">
      <w:pPr>
        <w:spacing w:after="0" w:line="240" w:lineRule="auto"/>
        <w:ind w:left="426" w:hanging="426"/>
        <w:jc w:val="both"/>
        <w:rPr>
          <w:rFonts w:ascii="Times New Roman" w:hAnsi="Times New Roman" w:cs="Times New Roman"/>
          <w:sz w:val="24"/>
          <w:szCs w:val="24"/>
        </w:rPr>
      </w:pPr>
    </w:p>
    <w:p w:rsidR="00175BBC" w:rsidRPr="008557C7" w:rsidRDefault="00175BBC"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Wulandari &amp; Utama. 2016. Reputasi Kantor Akuntan Publik Sebagai Pemoderasi Pengaruh Profitabilitas dan Solvabilitas Pada Audit Delay. E-Jurnal Akuntansi Universitas Udayana. Vol.17.2 ISSN: 2302-8556.</w:t>
      </w:r>
    </w:p>
    <w:p w:rsidR="001B18A9" w:rsidRPr="008557C7" w:rsidRDefault="001B18A9" w:rsidP="008557C7">
      <w:pPr>
        <w:spacing w:after="0" w:line="240" w:lineRule="auto"/>
        <w:ind w:left="426" w:hanging="426"/>
        <w:jc w:val="both"/>
        <w:rPr>
          <w:rFonts w:ascii="Times New Roman" w:hAnsi="Times New Roman" w:cs="Times New Roman"/>
          <w:sz w:val="24"/>
          <w:szCs w:val="24"/>
        </w:rPr>
      </w:pPr>
      <w:r w:rsidRPr="008557C7">
        <w:rPr>
          <w:rFonts w:ascii="Times New Roman" w:hAnsi="Times New Roman" w:cs="Times New Roman"/>
          <w:sz w:val="24"/>
          <w:szCs w:val="24"/>
        </w:rPr>
        <w:t>Zebriyanti dan Subardjo. 2016. “Faktor-Faktor Yang Berpengaruh Terhadap Audit Delay Pada Perusahaan Perbankan”. Jurnal Ilmu dan Riset AkuntansiVolume 5, Nomor 1,Sekolah Tinggi IlmuEkonomi Indonesia (STIESIA) Surabaya.</w:t>
      </w:r>
    </w:p>
    <w:p w:rsidR="008037D4" w:rsidRPr="008557C7" w:rsidRDefault="008037D4" w:rsidP="008557C7">
      <w:pPr>
        <w:spacing w:after="0" w:line="240" w:lineRule="auto"/>
        <w:ind w:left="426" w:hanging="426"/>
        <w:jc w:val="both"/>
        <w:rPr>
          <w:rFonts w:ascii="Times New Roman" w:eastAsia="Times New Roman" w:hAnsi="Times New Roman" w:cs="Times New Roman"/>
          <w:sz w:val="24"/>
          <w:szCs w:val="24"/>
          <w:lang w:eastAsia="id-ID"/>
        </w:rPr>
      </w:pPr>
    </w:p>
    <w:p w:rsidR="007677A5" w:rsidRPr="008557C7" w:rsidRDefault="00382658" w:rsidP="008557C7">
      <w:pPr>
        <w:spacing w:after="0" w:line="480" w:lineRule="auto"/>
        <w:ind w:left="720"/>
        <w:jc w:val="both"/>
        <w:rPr>
          <w:rStyle w:val="Hyperlink"/>
          <w:rFonts w:ascii="Times New Roman" w:eastAsia="Times New Roman" w:hAnsi="Times New Roman" w:cs="Times New Roman"/>
          <w:i/>
          <w:sz w:val="24"/>
          <w:szCs w:val="24"/>
        </w:rPr>
      </w:pPr>
      <w:hyperlink r:id="rId8" w:history="1">
        <w:r w:rsidR="007677A5" w:rsidRPr="008557C7">
          <w:rPr>
            <w:rStyle w:val="Hyperlink"/>
            <w:rFonts w:ascii="Times New Roman" w:eastAsia="Times New Roman" w:hAnsi="Times New Roman" w:cs="Times New Roman"/>
            <w:i/>
            <w:sz w:val="24"/>
            <w:szCs w:val="24"/>
          </w:rPr>
          <w:t>https://analis.co.id/tanggal-publikasi-laporan-keuangan.html</w:t>
        </w:r>
      </w:hyperlink>
    </w:p>
    <w:p w:rsidR="007677A5" w:rsidRPr="008557C7" w:rsidRDefault="00382658" w:rsidP="008557C7">
      <w:pPr>
        <w:spacing w:after="0" w:line="480" w:lineRule="auto"/>
        <w:ind w:left="720"/>
        <w:jc w:val="both"/>
        <w:rPr>
          <w:rStyle w:val="Hyperlink"/>
          <w:rFonts w:ascii="Times New Roman" w:hAnsi="Times New Roman" w:cs="Times New Roman"/>
          <w:sz w:val="24"/>
          <w:szCs w:val="24"/>
          <w:lang w:val="en-ID"/>
        </w:rPr>
      </w:pPr>
      <w:hyperlink r:id="rId9" w:history="1">
        <w:r w:rsidR="007677A5" w:rsidRPr="008557C7">
          <w:rPr>
            <w:rStyle w:val="Hyperlink"/>
            <w:rFonts w:ascii="Times New Roman" w:hAnsi="Times New Roman" w:cs="Times New Roman"/>
            <w:sz w:val="24"/>
            <w:szCs w:val="24"/>
            <w:lang w:val="en-ID"/>
          </w:rPr>
          <w:t>http://investorsadar.com</w:t>
        </w:r>
      </w:hyperlink>
    </w:p>
    <w:p w:rsidR="007677A5" w:rsidRPr="008557C7" w:rsidRDefault="007677A5" w:rsidP="008557C7">
      <w:pPr>
        <w:spacing w:after="0" w:line="480" w:lineRule="auto"/>
        <w:ind w:left="720"/>
        <w:jc w:val="both"/>
        <w:rPr>
          <w:rFonts w:ascii="Times New Roman" w:hAnsi="Times New Roman" w:cs="Times New Roman"/>
          <w:sz w:val="24"/>
          <w:szCs w:val="24"/>
          <w:lang w:val="en-ID"/>
        </w:rPr>
      </w:pPr>
      <w:r w:rsidRPr="008557C7">
        <w:rPr>
          <w:rFonts w:ascii="Times New Roman" w:hAnsi="Times New Roman" w:cs="Times New Roman"/>
          <w:sz w:val="24"/>
          <w:szCs w:val="24"/>
          <w:lang w:val="en-ID"/>
        </w:rPr>
        <w:t>market.bisnis.com, diakses 8 Agustus 2019,pukul 10.00 wib</w:t>
      </w:r>
    </w:p>
    <w:p w:rsidR="009B3F55" w:rsidRPr="008557C7" w:rsidRDefault="009B3F55" w:rsidP="008557C7">
      <w:pPr>
        <w:spacing w:after="0" w:line="480" w:lineRule="auto"/>
        <w:ind w:left="720"/>
        <w:jc w:val="both"/>
        <w:rPr>
          <w:rFonts w:ascii="Times New Roman" w:hAnsi="Times New Roman" w:cs="Times New Roman"/>
          <w:sz w:val="24"/>
          <w:szCs w:val="24"/>
          <w:lang w:val="en-ID"/>
        </w:rPr>
      </w:pPr>
      <w:r w:rsidRPr="008557C7">
        <w:rPr>
          <w:rFonts w:ascii="Times New Roman" w:hAnsi="Times New Roman" w:cs="Times New Roman"/>
          <w:color w:val="0563C2"/>
          <w:sz w:val="24"/>
          <w:szCs w:val="24"/>
        </w:rPr>
        <w:t>www.idx.co.id</w:t>
      </w:r>
      <w:r w:rsidRPr="008557C7">
        <w:rPr>
          <w:rFonts w:ascii="Times New Roman" w:hAnsi="Times New Roman" w:cs="Times New Roman"/>
          <w:color w:val="000000"/>
          <w:sz w:val="24"/>
          <w:szCs w:val="24"/>
        </w:rPr>
        <w:t>.</w:t>
      </w:r>
    </w:p>
    <w:p w:rsidR="003A3E01" w:rsidRPr="009652CE" w:rsidRDefault="00382658" w:rsidP="008557C7">
      <w:pPr>
        <w:tabs>
          <w:tab w:val="left" w:pos="720"/>
        </w:tabs>
        <w:spacing w:after="0" w:line="480" w:lineRule="auto"/>
        <w:ind w:left="720"/>
        <w:jc w:val="both"/>
        <w:rPr>
          <w:rFonts w:ascii="Times New Roman" w:hAnsi="Times New Roman" w:cs="Times New Roman"/>
          <w:b/>
          <w:color w:val="000000" w:themeColor="text1"/>
        </w:rPr>
      </w:pPr>
      <w:hyperlink r:id="rId10" w:history="1">
        <w:r w:rsidR="003A3E01" w:rsidRPr="008557C7">
          <w:rPr>
            <w:rStyle w:val="Hyperlink"/>
            <w:rFonts w:ascii="Times New Roman" w:hAnsi="Times New Roman" w:cs="Times New Roman"/>
            <w:b/>
          </w:rPr>
          <w:t>http://kinibisa.com/news/read/4-kantor-akuntan-publik-terbaik-di-indonesia</w:t>
        </w:r>
      </w:hyperlink>
      <w:r w:rsidR="003A3E01" w:rsidRPr="008557C7">
        <w:rPr>
          <w:rFonts w:ascii="Times New Roman" w:hAnsi="Times New Roman" w:cs="Times New Roman"/>
          <w:b/>
          <w:color w:val="000000" w:themeColor="text1"/>
        </w:rPr>
        <w:t xml:space="preserve"> (2019)</w:t>
      </w:r>
    </w:p>
    <w:p w:rsidR="00421A83" w:rsidRPr="003A3E01" w:rsidRDefault="00421A83" w:rsidP="008557C7">
      <w:pPr>
        <w:tabs>
          <w:tab w:val="left" w:pos="720"/>
        </w:tabs>
        <w:spacing w:after="0" w:line="480" w:lineRule="auto"/>
        <w:jc w:val="both"/>
        <w:rPr>
          <w:rFonts w:ascii="Times New Roman" w:hAnsi="Times New Roman" w:cs="Times New Roman"/>
          <w:b/>
          <w:color w:val="000000" w:themeColor="text1"/>
          <w:sz w:val="24"/>
          <w:szCs w:val="24"/>
        </w:rPr>
      </w:pPr>
    </w:p>
    <w:p w:rsidR="003A3E01" w:rsidRDefault="003A3E01" w:rsidP="008557C7">
      <w:pPr>
        <w:spacing w:after="0" w:line="480" w:lineRule="auto"/>
        <w:ind w:left="720"/>
        <w:jc w:val="both"/>
        <w:rPr>
          <w:rStyle w:val="Hyperlink"/>
          <w:rFonts w:ascii="Times New Roman" w:eastAsia="Times New Roman" w:hAnsi="Times New Roman" w:cs="Times New Roman"/>
          <w:i/>
          <w:sz w:val="24"/>
          <w:szCs w:val="24"/>
        </w:rPr>
      </w:pPr>
    </w:p>
    <w:p w:rsidR="007677A5" w:rsidRPr="006162CA" w:rsidRDefault="007677A5" w:rsidP="008557C7">
      <w:pPr>
        <w:pStyle w:val="ListParagraph"/>
        <w:spacing w:after="0"/>
        <w:jc w:val="both"/>
        <w:rPr>
          <w:rFonts w:ascii="Times New Roman" w:eastAsia="Times New Roman" w:hAnsi="Times New Roman" w:cs="Times New Roman"/>
          <w:sz w:val="24"/>
          <w:szCs w:val="24"/>
        </w:rPr>
      </w:pPr>
    </w:p>
    <w:p w:rsidR="0059010D" w:rsidRPr="006162CA" w:rsidRDefault="0059010D" w:rsidP="008557C7">
      <w:pPr>
        <w:pStyle w:val="ListParagraph"/>
        <w:spacing w:after="0" w:line="480" w:lineRule="auto"/>
        <w:jc w:val="both"/>
        <w:rPr>
          <w:rFonts w:ascii="Times New Roman" w:eastAsia="Times New Roman" w:hAnsi="Times New Roman" w:cs="Times New Roman"/>
          <w:sz w:val="24"/>
          <w:szCs w:val="24"/>
        </w:rPr>
      </w:pPr>
    </w:p>
    <w:p w:rsidR="00560A4A" w:rsidRPr="00D4374F" w:rsidRDefault="00560A4A" w:rsidP="008557C7">
      <w:pPr>
        <w:pStyle w:val="ListParagraph"/>
        <w:spacing w:after="0" w:line="480" w:lineRule="auto"/>
        <w:jc w:val="both"/>
        <w:rPr>
          <w:rFonts w:ascii="Times New Roman" w:eastAsia="Times New Roman" w:hAnsi="Times New Roman" w:cs="Times New Roman"/>
          <w:sz w:val="24"/>
          <w:szCs w:val="24"/>
        </w:rPr>
      </w:pPr>
    </w:p>
    <w:p w:rsidR="00C1063C" w:rsidRPr="00D4374F" w:rsidRDefault="00C1063C" w:rsidP="008557C7">
      <w:pPr>
        <w:pStyle w:val="ListParagraph"/>
        <w:spacing w:after="0" w:line="480" w:lineRule="auto"/>
        <w:jc w:val="both"/>
        <w:rPr>
          <w:rFonts w:ascii="Times New Roman" w:eastAsia="Times New Roman" w:hAnsi="Times New Roman" w:cs="Times New Roman"/>
          <w:sz w:val="24"/>
          <w:szCs w:val="24"/>
        </w:rPr>
      </w:pPr>
    </w:p>
    <w:p w:rsidR="00983F03" w:rsidRPr="00D4374F" w:rsidRDefault="00983F03" w:rsidP="008557C7">
      <w:pPr>
        <w:spacing w:after="0" w:line="480" w:lineRule="auto"/>
        <w:jc w:val="both"/>
        <w:rPr>
          <w:rFonts w:ascii="Times New Roman" w:eastAsia="Times New Roman" w:hAnsi="Times New Roman" w:cs="Times New Roman"/>
          <w:sz w:val="24"/>
          <w:szCs w:val="24"/>
        </w:rPr>
      </w:pPr>
    </w:p>
    <w:p w:rsidR="00C904FC" w:rsidRPr="00D4374F" w:rsidRDefault="00C904FC" w:rsidP="008557C7">
      <w:pPr>
        <w:spacing w:after="0" w:line="480" w:lineRule="auto"/>
        <w:jc w:val="both"/>
        <w:rPr>
          <w:rFonts w:ascii="Times New Roman" w:eastAsia="Times New Roman" w:hAnsi="Times New Roman" w:cs="Times New Roman"/>
          <w:sz w:val="24"/>
          <w:szCs w:val="24"/>
        </w:rPr>
      </w:pPr>
    </w:p>
    <w:sectPr w:rsidR="00C904FC" w:rsidRPr="00D4374F" w:rsidSect="00856C2A">
      <w:headerReference w:type="default" r:id="rId11"/>
      <w:footerReference w:type="default" r:id="rId12"/>
      <w:pgSz w:w="11909" w:h="16834" w:code="9"/>
      <w:pgMar w:top="1699" w:right="1699" w:bottom="2275" w:left="2275"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58" w:rsidRDefault="00382658" w:rsidP="00D4374F">
      <w:pPr>
        <w:spacing w:after="0" w:line="240" w:lineRule="auto"/>
      </w:pPr>
      <w:r>
        <w:separator/>
      </w:r>
    </w:p>
  </w:endnote>
  <w:endnote w:type="continuationSeparator" w:id="0">
    <w:p w:rsidR="00382658" w:rsidRDefault="00382658" w:rsidP="00D4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4F" w:rsidRDefault="00D4374F">
    <w:pPr>
      <w:pStyle w:val="Footer"/>
      <w:jc w:val="center"/>
    </w:pPr>
  </w:p>
  <w:p w:rsidR="00D4374F" w:rsidRDefault="00D4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58" w:rsidRDefault="00382658" w:rsidP="00D4374F">
      <w:pPr>
        <w:spacing w:after="0" w:line="240" w:lineRule="auto"/>
      </w:pPr>
      <w:r>
        <w:separator/>
      </w:r>
    </w:p>
  </w:footnote>
  <w:footnote w:type="continuationSeparator" w:id="0">
    <w:p w:rsidR="00382658" w:rsidRDefault="00382658" w:rsidP="00D43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087345"/>
      <w:docPartObj>
        <w:docPartGallery w:val="Page Numbers (Top of Page)"/>
        <w:docPartUnique/>
      </w:docPartObj>
    </w:sdtPr>
    <w:sdtEndPr>
      <w:rPr>
        <w:noProof/>
      </w:rPr>
    </w:sdtEndPr>
    <w:sdtContent>
      <w:p w:rsidR="000D25BF" w:rsidRDefault="000D25BF">
        <w:pPr>
          <w:pStyle w:val="Header"/>
          <w:jc w:val="right"/>
        </w:pPr>
        <w:r>
          <w:fldChar w:fldCharType="begin"/>
        </w:r>
        <w:r>
          <w:instrText xml:space="preserve"> PAGE   \* MERGEFORMAT </w:instrText>
        </w:r>
        <w:r>
          <w:fldChar w:fldCharType="separate"/>
        </w:r>
        <w:r w:rsidR="00027F8E">
          <w:rPr>
            <w:noProof/>
          </w:rPr>
          <w:t>117</w:t>
        </w:r>
        <w:r>
          <w:rPr>
            <w:noProof/>
          </w:rPr>
          <w:fldChar w:fldCharType="end"/>
        </w:r>
      </w:p>
    </w:sdtContent>
  </w:sdt>
  <w:p w:rsidR="000D25BF" w:rsidRDefault="000D2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E2A"/>
    <w:multiLevelType w:val="hybridMultilevel"/>
    <w:tmpl w:val="BCF6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33497"/>
    <w:multiLevelType w:val="hybridMultilevel"/>
    <w:tmpl w:val="7136A3BC"/>
    <w:lvl w:ilvl="0" w:tplc="90A449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EA131B"/>
    <w:multiLevelType w:val="hybridMultilevel"/>
    <w:tmpl w:val="60F88B38"/>
    <w:lvl w:ilvl="0" w:tplc="90A44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D78E2"/>
    <w:multiLevelType w:val="hybridMultilevel"/>
    <w:tmpl w:val="2DF6C2CC"/>
    <w:lvl w:ilvl="0" w:tplc="90A449E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D0"/>
    <w:rsid w:val="000034E6"/>
    <w:rsid w:val="00027F8E"/>
    <w:rsid w:val="00030944"/>
    <w:rsid w:val="000325F5"/>
    <w:rsid w:val="00064E15"/>
    <w:rsid w:val="00093765"/>
    <w:rsid w:val="0009793D"/>
    <w:rsid w:val="000B1E31"/>
    <w:rsid w:val="000B1EC7"/>
    <w:rsid w:val="000D1357"/>
    <w:rsid w:val="000D25BF"/>
    <w:rsid w:val="000D5542"/>
    <w:rsid w:val="000F17CC"/>
    <w:rsid w:val="000F4539"/>
    <w:rsid w:val="000F5E03"/>
    <w:rsid w:val="00103FB1"/>
    <w:rsid w:val="0011192E"/>
    <w:rsid w:val="00151C06"/>
    <w:rsid w:val="00160BD2"/>
    <w:rsid w:val="00162CD0"/>
    <w:rsid w:val="00170BC4"/>
    <w:rsid w:val="00175BBC"/>
    <w:rsid w:val="00176BB9"/>
    <w:rsid w:val="00185526"/>
    <w:rsid w:val="00192F2B"/>
    <w:rsid w:val="001A37D3"/>
    <w:rsid w:val="001A79BD"/>
    <w:rsid w:val="001B18A9"/>
    <w:rsid w:val="001B21A3"/>
    <w:rsid w:val="001B2C75"/>
    <w:rsid w:val="001C5BC8"/>
    <w:rsid w:val="001C614F"/>
    <w:rsid w:val="001D0DB2"/>
    <w:rsid w:val="001D635D"/>
    <w:rsid w:val="001D7705"/>
    <w:rsid w:val="001E79D0"/>
    <w:rsid w:val="001F4300"/>
    <w:rsid w:val="001F69ED"/>
    <w:rsid w:val="002069FA"/>
    <w:rsid w:val="002139DF"/>
    <w:rsid w:val="00216095"/>
    <w:rsid w:val="002169B0"/>
    <w:rsid w:val="00225C85"/>
    <w:rsid w:val="002509D6"/>
    <w:rsid w:val="00250A85"/>
    <w:rsid w:val="00257EAB"/>
    <w:rsid w:val="002661E6"/>
    <w:rsid w:val="0026668F"/>
    <w:rsid w:val="00272DA4"/>
    <w:rsid w:val="00281081"/>
    <w:rsid w:val="0028632F"/>
    <w:rsid w:val="002923FF"/>
    <w:rsid w:val="002932CF"/>
    <w:rsid w:val="00293316"/>
    <w:rsid w:val="00295B1F"/>
    <w:rsid w:val="002B3F9E"/>
    <w:rsid w:val="002E0F3C"/>
    <w:rsid w:val="002E41FE"/>
    <w:rsid w:val="002E6205"/>
    <w:rsid w:val="002F06F2"/>
    <w:rsid w:val="002F0F98"/>
    <w:rsid w:val="002F3F75"/>
    <w:rsid w:val="00300407"/>
    <w:rsid w:val="00301339"/>
    <w:rsid w:val="00303ECB"/>
    <w:rsid w:val="00305D60"/>
    <w:rsid w:val="003134D3"/>
    <w:rsid w:val="00325CBB"/>
    <w:rsid w:val="00330A09"/>
    <w:rsid w:val="00342EC5"/>
    <w:rsid w:val="00374987"/>
    <w:rsid w:val="003765D4"/>
    <w:rsid w:val="003814CF"/>
    <w:rsid w:val="00382324"/>
    <w:rsid w:val="00382658"/>
    <w:rsid w:val="00382766"/>
    <w:rsid w:val="00394C6C"/>
    <w:rsid w:val="003A359F"/>
    <w:rsid w:val="003A3E01"/>
    <w:rsid w:val="003B0783"/>
    <w:rsid w:val="003C07A9"/>
    <w:rsid w:val="003C5141"/>
    <w:rsid w:val="003D62D1"/>
    <w:rsid w:val="003E27BF"/>
    <w:rsid w:val="003F5FC6"/>
    <w:rsid w:val="00405F0E"/>
    <w:rsid w:val="0040671F"/>
    <w:rsid w:val="00421A83"/>
    <w:rsid w:val="00422FBE"/>
    <w:rsid w:val="004766BF"/>
    <w:rsid w:val="00485838"/>
    <w:rsid w:val="004904D3"/>
    <w:rsid w:val="004917AB"/>
    <w:rsid w:val="004A3F43"/>
    <w:rsid w:val="004C58DD"/>
    <w:rsid w:val="004D151E"/>
    <w:rsid w:val="004E5821"/>
    <w:rsid w:val="004E591C"/>
    <w:rsid w:val="00501BAA"/>
    <w:rsid w:val="00511EBF"/>
    <w:rsid w:val="00522BF7"/>
    <w:rsid w:val="00533364"/>
    <w:rsid w:val="00542D82"/>
    <w:rsid w:val="00544E14"/>
    <w:rsid w:val="005507DC"/>
    <w:rsid w:val="00560A4A"/>
    <w:rsid w:val="00561A42"/>
    <w:rsid w:val="005734C8"/>
    <w:rsid w:val="00575189"/>
    <w:rsid w:val="00576C61"/>
    <w:rsid w:val="00584DB3"/>
    <w:rsid w:val="0059010D"/>
    <w:rsid w:val="005A0C82"/>
    <w:rsid w:val="005C042D"/>
    <w:rsid w:val="005C7EE6"/>
    <w:rsid w:val="005D5510"/>
    <w:rsid w:val="005E0CE0"/>
    <w:rsid w:val="005F54EA"/>
    <w:rsid w:val="006029F6"/>
    <w:rsid w:val="006162CA"/>
    <w:rsid w:val="00631BEF"/>
    <w:rsid w:val="00635CF4"/>
    <w:rsid w:val="00641C80"/>
    <w:rsid w:val="006550CE"/>
    <w:rsid w:val="00661283"/>
    <w:rsid w:val="006701FF"/>
    <w:rsid w:val="00671106"/>
    <w:rsid w:val="00681B75"/>
    <w:rsid w:val="006935BB"/>
    <w:rsid w:val="00693D8D"/>
    <w:rsid w:val="006C4725"/>
    <w:rsid w:val="006D09ED"/>
    <w:rsid w:val="006D11BD"/>
    <w:rsid w:val="006F7CAF"/>
    <w:rsid w:val="0070160C"/>
    <w:rsid w:val="0071476A"/>
    <w:rsid w:val="00724927"/>
    <w:rsid w:val="0075552C"/>
    <w:rsid w:val="007677A5"/>
    <w:rsid w:val="00792CA0"/>
    <w:rsid w:val="007B2A0C"/>
    <w:rsid w:val="007C218F"/>
    <w:rsid w:val="007C2BBF"/>
    <w:rsid w:val="007D1383"/>
    <w:rsid w:val="007E4270"/>
    <w:rsid w:val="00801168"/>
    <w:rsid w:val="008023D6"/>
    <w:rsid w:val="008037D4"/>
    <w:rsid w:val="00803C35"/>
    <w:rsid w:val="00813F99"/>
    <w:rsid w:val="00814B81"/>
    <w:rsid w:val="00817C0E"/>
    <w:rsid w:val="00826286"/>
    <w:rsid w:val="00833EAA"/>
    <w:rsid w:val="00850096"/>
    <w:rsid w:val="00854A4F"/>
    <w:rsid w:val="00854C76"/>
    <w:rsid w:val="008557C7"/>
    <w:rsid w:val="00856C2A"/>
    <w:rsid w:val="00861281"/>
    <w:rsid w:val="0087721C"/>
    <w:rsid w:val="00882032"/>
    <w:rsid w:val="00891318"/>
    <w:rsid w:val="00895165"/>
    <w:rsid w:val="008A1BD8"/>
    <w:rsid w:val="008A431A"/>
    <w:rsid w:val="008B1666"/>
    <w:rsid w:val="008B3453"/>
    <w:rsid w:val="008B676D"/>
    <w:rsid w:val="008D6319"/>
    <w:rsid w:val="008E575B"/>
    <w:rsid w:val="008F5D83"/>
    <w:rsid w:val="008F6E08"/>
    <w:rsid w:val="008F73C1"/>
    <w:rsid w:val="008F7494"/>
    <w:rsid w:val="0090064D"/>
    <w:rsid w:val="00906D93"/>
    <w:rsid w:val="00913598"/>
    <w:rsid w:val="00920F47"/>
    <w:rsid w:val="00922B21"/>
    <w:rsid w:val="0092300A"/>
    <w:rsid w:val="00937EC3"/>
    <w:rsid w:val="009652CE"/>
    <w:rsid w:val="00983F03"/>
    <w:rsid w:val="009968D3"/>
    <w:rsid w:val="009A2686"/>
    <w:rsid w:val="009B3F55"/>
    <w:rsid w:val="009B6E99"/>
    <w:rsid w:val="009C0986"/>
    <w:rsid w:val="009C4FA3"/>
    <w:rsid w:val="009D34E3"/>
    <w:rsid w:val="009D55D9"/>
    <w:rsid w:val="00A00DD0"/>
    <w:rsid w:val="00A021A4"/>
    <w:rsid w:val="00A03EC7"/>
    <w:rsid w:val="00A27230"/>
    <w:rsid w:val="00A41ECD"/>
    <w:rsid w:val="00A50514"/>
    <w:rsid w:val="00A520B6"/>
    <w:rsid w:val="00A5567C"/>
    <w:rsid w:val="00A60AD0"/>
    <w:rsid w:val="00A96BC0"/>
    <w:rsid w:val="00AA3913"/>
    <w:rsid w:val="00AA53E7"/>
    <w:rsid w:val="00AB104F"/>
    <w:rsid w:val="00AB2D6E"/>
    <w:rsid w:val="00B02C3C"/>
    <w:rsid w:val="00B20242"/>
    <w:rsid w:val="00B344C6"/>
    <w:rsid w:val="00B359F9"/>
    <w:rsid w:val="00B36831"/>
    <w:rsid w:val="00B52DE6"/>
    <w:rsid w:val="00B70510"/>
    <w:rsid w:val="00B710FC"/>
    <w:rsid w:val="00B760C3"/>
    <w:rsid w:val="00B836C0"/>
    <w:rsid w:val="00BA66AE"/>
    <w:rsid w:val="00BB368A"/>
    <w:rsid w:val="00BC3092"/>
    <w:rsid w:val="00BE2568"/>
    <w:rsid w:val="00BF6FEF"/>
    <w:rsid w:val="00BF7251"/>
    <w:rsid w:val="00C0733A"/>
    <w:rsid w:val="00C1063C"/>
    <w:rsid w:val="00C15318"/>
    <w:rsid w:val="00C16D3E"/>
    <w:rsid w:val="00C21D7C"/>
    <w:rsid w:val="00C316A4"/>
    <w:rsid w:val="00C4219F"/>
    <w:rsid w:val="00C42C2A"/>
    <w:rsid w:val="00C4541F"/>
    <w:rsid w:val="00C47D7C"/>
    <w:rsid w:val="00C5167B"/>
    <w:rsid w:val="00C66137"/>
    <w:rsid w:val="00C821F9"/>
    <w:rsid w:val="00C904FC"/>
    <w:rsid w:val="00C96343"/>
    <w:rsid w:val="00CA5E71"/>
    <w:rsid w:val="00CB1D48"/>
    <w:rsid w:val="00CB2DC4"/>
    <w:rsid w:val="00CC37C2"/>
    <w:rsid w:val="00CD2643"/>
    <w:rsid w:val="00CD7D8C"/>
    <w:rsid w:val="00CE00AB"/>
    <w:rsid w:val="00CF1E8B"/>
    <w:rsid w:val="00CF2B89"/>
    <w:rsid w:val="00D03C6C"/>
    <w:rsid w:val="00D11EF0"/>
    <w:rsid w:val="00D214C2"/>
    <w:rsid w:val="00D2573F"/>
    <w:rsid w:val="00D4374F"/>
    <w:rsid w:val="00D44895"/>
    <w:rsid w:val="00D52F0F"/>
    <w:rsid w:val="00D55424"/>
    <w:rsid w:val="00D81228"/>
    <w:rsid w:val="00D82DC0"/>
    <w:rsid w:val="00D94C26"/>
    <w:rsid w:val="00DA6BB7"/>
    <w:rsid w:val="00DB4393"/>
    <w:rsid w:val="00DC11F8"/>
    <w:rsid w:val="00DD7868"/>
    <w:rsid w:val="00DF0FCC"/>
    <w:rsid w:val="00E005C9"/>
    <w:rsid w:val="00E03853"/>
    <w:rsid w:val="00E03E9B"/>
    <w:rsid w:val="00E14ED1"/>
    <w:rsid w:val="00E205D1"/>
    <w:rsid w:val="00E2542C"/>
    <w:rsid w:val="00E3684E"/>
    <w:rsid w:val="00E40E83"/>
    <w:rsid w:val="00E52325"/>
    <w:rsid w:val="00E56BA5"/>
    <w:rsid w:val="00E7362B"/>
    <w:rsid w:val="00E84A51"/>
    <w:rsid w:val="00E903C2"/>
    <w:rsid w:val="00EA1CE7"/>
    <w:rsid w:val="00EB5021"/>
    <w:rsid w:val="00EC507A"/>
    <w:rsid w:val="00EE1E45"/>
    <w:rsid w:val="00EE3725"/>
    <w:rsid w:val="00EF187E"/>
    <w:rsid w:val="00F02A62"/>
    <w:rsid w:val="00F0407F"/>
    <w:rsid w:val="00F1205C"/>
    <w:rsid w:val="00F16899"/>
    <w:rsid w:val="00F17620"/>
    <w:rsid w:val="00F237E8"/>
    <w:rsid w:val="00F24EB0"/>
    <w:rsid w:val="00F322BF"/>
    <w:rsid w:val="00F40DDD"/>
    <w:rsid w:val="00F44DF4"/>
    <w:rsid w:val="00F7244E"/>
    <w:rsid w:val="00F73AB1"/>
    <w:rsid w:val="00F96B1D"/>
    <w:rsid w:val="00FB159B"/>
    <w:rsid w:val="00FB2499"/>
    <w:rsid w:val="00FD07EA"/>
    <w:rsid w:val="00FE0436"/>
    <w:rsid w:val="00FE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58056-39A9-434B-9A64-B80C0D17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CD0"/>
    <w:rPr>
      <w:color w:val="0000FF"/>
      <w:u w:val="single"/>
    </w:rPr>
  </w:style>
  <w:style w:type="paragraph" w:styleId="ListParagraph">
    <w:name w:val="List Paragraph"/>
    <w:basedOn w:val="Normal"/>
    <w:uiPriority w:val="34"/>
    <w:qFormat/>
    <w:rsid w:val="003C07A9"/>
    <w:pPr>
      <w:ind w:left="720"/>
      <w:contextualSpacing/>
    </w:pPr>
  </w:style>
  <w:style w:type="paragraph" w:styleId="NormalWeb">
    <w:name w:val="Normal (Web)"/>
    <w:basedOn w:val="Normal"/>
    <w:uiPriority w:val="99"/>
    <w:unhideWhenUsed/>
    <w:rsid w:val="003C514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3C5141"/>
    <w:rPr>
      <w:b/>
      <w:bCs/>
    </w:rPr>
  </w:style>
  <w:style w:type="paragraph" w:styleId="Header">
    <w:name w:val="header"/>
    <w:basedOn w:val="Normal"/>
    <w:link w:val="HeaderChar"/>
    <w:uiPriority w:val="99"/>
    <w:unhideWhenUsed/>
    <w:rsid w:val="00D4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74F"/>
  </w:style>
  <w:style w:type="paragraph" w:styleId="Footer">
    <w:name w:val="footer"/>
    <w:basedOn w:val="Normal"/>
    <w:link w:val="FooterChar"/>
    <w:uiPriority w:val="99"/>
    <w:unhideWhenUsed/>
    <w:rsid w:val="00D4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74F"/>
  </w:style>
  <w:style w:type="paragraph" w:customStyle="1" w:styleId="Default">
    <w:name w:val="Default"/>
    <w:rsid w:val="00922B2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tlid-translation">
    <w:name w:val="tlid-translation"/>
    <w:basedOn w:val="DefaultParagraphFont"/>
    <w:rsid w:val="00F16899"/>
  </w:style>
  <w:style w:type="paragraph" w:styleId="BalloonText">
    <w:name w:val="Balloon Text"/>
    <w:basedOn w:val="Normal"/>
    <w:link w:val="BalloonTextChar"/>
    <w:uiPriority w:val="99"/>
    <w:semiHidden/>
    <w:unhideWhenUsed/>
    <w:rsid w:val="000D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2413">
      <w:bodyDiv w:val="1"/>
      <w:marLeft w:val="0"/>
      <w:marRight w:val="0"/>
      <w:marTop w:val="0"/>
      <w:marBottom w:val="0"/>
      <w:divBdr>
        <w:top w:val="none" w:sz="0" w:space="0" w:color="auto"/>
        <w:left w:val="none" w:sz="0" w:space="0" w:color="auto"/>
        <w:bottom w:val="none" w:sz="0" w:space="0" w:color="auto"/>
        <w:right w:val="none" w:sz="0" w:space="0" w:color="auto"/>
      </w:divBdr>
      <w:divsChild>
        <w:div w:id="1119645043">
          <w:marLeft w:val="0"/>
          <w:marRight w:val="0"/>
          <w:marTop w:val="0"/>
          <w:marBottom w:val="0"/>
          <w:divBdr>
            <w:top w:val="none" w:sz="0" w:space="0" w:color="auto"/>
            <w:left w:val="none" w:sz="0" w:space="0" w:color="auto"/>
            <w:bottom w:val="none" w:sz="0" w:space="0" w:color="auto"/>
            <w:right w:val="none" w:sz="0" w:space="0" w:color="auto"/>
          </w:divBdr>
        </w:div>
        <w:div w:id="43794558">
          <w:marLeft w:val="567"/>
          <w:marRight w:val="0"/>
          <w:marTop w:val="0"/>
          <w:marBottom w:val="0"/>
          <w:divBdr>
            <w:top w:val="none" w:sz="0" w:space="0" w:color="auto"/>
            <w:left w:val="none" w:sz="0" w:space="0" w:color="auto"/>
            <w:bottom w:val="none" w:sz="0" w:space="0" w:color="auto"/>
            <w:right w:val="none" w:sz="0" w:space="0" w:color="auto"/>
          </w:divBdr>
        </w:div>
        <w:div w:id="1128402875">
          <w:marLeft w:val="567"/>
          <w:marRight w:val="0"/>
          <w:marTop w:val="0"/>
          <w:marBottom w:val="0"/>
          <w:divBdr>
            <w:top w:val="none" w:sz="0" w:space="0" w:color="auto"/>
            <w:left w:val="none" w:sz="0" w:space="0" w:color="auto"/>
            <w:bottom w:val="none" w:sz="0" w:space="0" w:color="auto"/>
            <w:right w:val="none" w:sz="0" w:space="0" w:color="auto"/>
          </w:divBdr>
        </w:div>
        <w:div w:id="185562561">
          <w:marLeft w:val="567"/>
          <w:marRight w:val="0"/>
          <w:marTop w:val="0"/>
          <w:marBottom w:val="120"/>
          <w:divBdr>
            <w:top w:val="none" w:sz="0" w:space="0" w:color="auto"/>
            <w:left w:val="none" w:sz="0" w:space="0" w:color="auto"/>
            <w:bottom w:val="none" w:sz="0" w:space="0" w:color="auto"/>
            <w:right w:val="none" w:sz="0" w:space="0" w:color="auto"/>
          </w:divBdr>
        </w:div>
        <w:div w:id="452941696">
          <w:marLeft w:val="567"/>
          <w:marRight w:val="0"/>
          <w:marTop w:val="0"/>
          <w:marBottom w:val="0"/>
          <w:divBdr>
            <w:top w:val="none" w:sz="0" w:space="0" w:color="auto"/>
            <w:left w:val="none" w:sz="0" w:space="0" w:color="auto"/>
            <w:bottom w:val="none" w:sz="0" w:space="0" w:color="auto"/>
            <w:right w:val="none" w:sz="0" w:space="0" w:color="auto"/>
          </w:divBdr>
        </w:div>
        <w:div w:id="1492795138">
          <w:marLeft w:val="567"/>
          <w:marRight w:val="0"/>
          <w:marTop w:val="0"/>
          <w:marBottom w:val="0"/>
          <w:divBdr>
            <w:top w:val="none" w:sz="0" w:space="0" w:color="auto"/>
            <w:left w:val="none" w:sz="0" w:space="0" w:color="auto"/>
            <w:bottom w:val="none" w:sz="0" w:space="0" w:color="auto"/>
            <w:right w:val="none" w:sz="0" w:space="0" w:color="auto"/>
          </w:divBdr>
        </w:div>
        <w:div w:id="1557816696">
          <w:marLeft w:val="567"/>
          <w:marRight w:val="0"/>
          <w:marTop w:val="0"/>
          <w:marBottom w:val="0"/>
          <w:divBdr>
            <w:top w:val="none" w:sz="0" w:space="0" w:color="auto"/>
            <w:left w:val="none" w:sz="0" w:space="0" w:color="auto"/>
            <w:bottom w:val="none" w:sz="0" w:space="0" w:color="auto"/>
            <w:right w:val="none" w:sz="0" w:space="0" w:color="auto"/>
          </w:divBdr>
        </w:div>
        <w:div w:id="1203900605">
          <w:marLeft w:val="567"/>
          <w:marRight w:val="0"/>
          <w:marTop w:val="0"/>
          <w:marBottom w:val="0"/>
          <w:divBdr>
            <w:top w:val="none" w:sz="0" w:space="0" w:color="auto"/>
            <w:left w:val="none" w:sz="0" w:space="0" w:color="auto"/>
            <w:bottom w:val="none" w:sz="0" w:space="0" w:color="auto"/>
            <w:right w:val="none" w:sz="0" w:space="0" w:color="auto"/>
          </w:divBdr>
        </w:div>
        <w:div w:id="1096252019">
          <w:marLeft w:val="567"/>
          <w:marRight w:val="0"/>
          <w:marTop w:val="0"/>
          <w:marBottom w:val="0"/>
          <w:divBdr>
            <w:top w:val="none" w:sz="0" w:space="0" w:color="auto"/>
            <w:left w:val="none" w:sz="0" w:space="0" w:color="auto"/>
            <w:bottom w:val="none" w:sz="0" w:space="0" w:color="auto"/>
            <w:right w:val="none" w:sz="0" w:space="0" w:color="auto"/>
          </w:divBdr>
        </w:div>
        <w:div w:id="674038728">
          <w:marLeft w:val="567"/>
          <w:marRight w:val="0"/>
          <w:marTop w:val="0"/>
          <w:marBottom w:val="0"/>
          <w:divBdr>
            <w:top w:val="none" w:sz="0" w:space="0" w:color="auto"/>
            <w:left w:val="none" w:sz="0" w:space="0" w:color="auto"/>
            <w:bottom w:val="none" w:sz="0" w:space="0" w:color="auto"/>
            <w:right w:val="none" w:sz="0" w:space="0" w:color="auto"/>
          </w:divBdr>
        </w:div>
        <w:div w:id="351107940">
          <w:marLeft w:val="567"/>
          <w:marRight w:val="0"/>
          <w:marTop w:val="0"/>
          <w:marBottom w:val="0"/>
          <w:divBdr>
            <w:top w:val="none" w:sz="0" w:space="0" w:color="auto"/>
            <w:left w:val="none" w:sz="0" w:space="0" w:color="auto"/>
            <w:bottom w:val="none" w:sz="0" w:space="0" w:color="auto"/>
            <w:right w:val="none" w:sz="0" w:space="0" w:color="auto"/>
          </w:divBdr>
        </w:div>
        <w:div w:id="1532763975">
          <w:marLeft w:val="567"/>
          <w:marRight w:val="0"/>
          <w:marTop w:val="0"/>
          <w:marBottom w:val="0"/>
          <w:divBdr>
            <w:top w:val="none" w:sz="0" w:space="0" w:color="auto"/>
            <w:left w:val="none" w:sz="0" w:space="0" w:color="auto"/>
            <w:bottom w:val="none" w:sz="0" w:space="0" w:color="auto"/>
            <w:right w:val="none" w:sz="0" w:space="0" w:color="auto"/>
          </w:divBdr>
        </w:div>
        <w:div w:id="2143763517">
          <w:marLeft w:val="567"/>
          <w:marRight w:val="0"/>
          <w:marTop w:val="0"/>
          <w:marBottom w:val="0"/>
          <w:divBdr>
            <w:top w:val="none" w:sz="0" w:space="0" w:color="auto"/>
            <w:left w:val="none" w:sz="0" w:space="0" w:color="auto"/>
            <w:bottom w:val="none" w:sz="0" w:space="0" w:color="auto"/>
            <w:right w:val="none" w:sz="0" w:space="0" w:color="auto"/>
          </w:divBdr>
        </w:div>
        <w:div w:id="229585842">
          <w:marLeft w:val="567"/>
          <w:marRight w:val="0"/>
          <w:marTop w:val="0"/>
          <w:marBottom w:val="0"/>
          <w:divBdr>
            <w:top w:val="none" w:sz="0" w:space="0" w:color="auto"/>
            <w:left w:val="none" w:sz="0" w:space="0" w:color="auto"/>
            <w:bottom w:val="none" w:sz="0" w:space="0" w:color="auto"/>
            <w:right w:val="none" w:sz="0" w:space="0" w:color="auto"/>
          </w:divBdr>
        </w:div>
        <w:div w:id="1542592477">
          <w:marLeft w:val="567"/>
          <w:marRight w:val="0"/>
          <w:marTop w:val="0"/>
          <w:marBottom w:val="100"/>
          <w:divBdr>
            <w:top w:val="none" w:sz="0" w:space="0" w:color="auto"/>
            <w:left w:val="none" w:sz="0" w:space="0" w:color="auto"/>
            <w:bottom w:val="none" w:sz="0" w:space="0" w:color="auto"/>
            <w:right w:val="none" w:sz="0" w:space="0" w:color="auto"/>
          </w:divBdr>
        </w:div>
      </w:divsChild>
    </w:div>
    <w:div w:id="973408126">
      <w:bodyDiv w:val="1"/>
      <w:marLeft w:val="0"/>
      <w:marRight w:val="0"/>
      <w:marTop w:val="0"/>
      <w:marBottom w:val="0"/>
      <w:divBdr>
        <w:top w:val="none" w:sz="0" w:space="0" w:color="auto"/>
        <w:left w:val="none" w:sz="0" w:space="0" w:color="auto"/>
        <w:bottom w:val="none" w:sz="0" w:space="0" w:color="auto"/>
        <w:right w:val="none" w:sz="0" w:space="0" w:color="auto"/>
      </w:divBdr>
    </w:div>
    <w:div w:id="19911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lis.co.id/tanggal-publikasi-laporan-keuang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inibisa.com/news/read/4-kantor-akuntan-publik-terbaik-di-indonesia" TargetMode="External"/><Relationship Id="rId4" Type="http://schemas.openxmlformats.org/officeDocument/2006/relationships/settings" Target="settings.xml"/><Relationship Id="rId9" Type="http://schemas.openxmlformats.org/officeDocument/2006/relationships/hyperlink" Target="http://investorsadar.com/analisa-tiga-pilar-sejahtera-aisa-kinerja-jatuh-segmen-food-bertah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7638-FB10-45D9-8370-B8C42918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Windows User</cp:lastModifiedBy>
  <cp:revision>251</cp:revision>
  <cp:lastPrinted>2019-10-04T09:34:00Z</cp:lastPrinted>
  <dcterms:created xsi:type="dcterms:W3CDTF">2019-02-21T02:33:00Z</dcterms:created>
  <dcterms:modified xsi:type="dcterms:W3CDTF">2020-02-24T13:20:00Z</dcterms:modified>
</cp:coreProperties>
</file>